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D52" w:rsidRPr="00D3196A" w:rsidRDefault="00465D52" w:rsidP="00465D52">
      <w:pPr>
        <w:pStyle w:val="stbilgi"/>
        <w:spacing w:line="360" w:lineRule="auto"/>
        <w:jc w:val="center"/>
        <w:rPr>
          <w:b/>
        </w:rPr>
      </w:pPr>
      <w:r w:rsidRPr="00D3196A">
        <w:rPr>
          <w:b/>
        </w:rPr>
        <w:t>EK-1: MUTABAKAT SÖZLEŞMESİ</w:t>
      </w:r>
    </w:p>
    <w:p w:rsidR="00465D52" w:rsidRPr="00D3196A" w:rsidRDefault="00465D52" w:rsidP="00465D52">
      <w:pPr>
        <w:pStyle w:val="ListeParagraf"/>
        <w:widowControl w:val="0"/>
        <w:tabs>
          <w:tab w:val="left" w:pos="0"/>
        </w:tabs>
        <w:autoSpaceDE w:val="0"/>
        <w:autoSpaceDN w:val="0"/>
        <w:spacing w:before="95" w:after="0" w:line="360" w:lineRule="auto"/>
        <w:ind w:left="0"/>
        <w:contextualSpacing w:val="0"/>
        <w:jc w:val="both"/>
        <w:rPr>
          <w:rFonts w:ascii="Times New Roman" w:hAnsi="Times New Roman" w:cs="Times New Roman"/>
          <w:b/>
          <w:sz w:val="24"/>
          <w:szCs w:val="24"/>
        </w:rPr>
      </w:pPr>
      <w:r w:rsidRPr="00D3196A">
        <w:rPr>
          <w:rFonts w:ascii="Times New Roman" w:hAnsi="Times New Roman" w:cs="Times New Roman"/>
          <w:b/>
          <w:sz w:val="24"/>
          <w:szCs w:val="24"/>
        </w:rPr>
        <w:t>TARAFLAR</w:t>
      </w:r>
    </w:p>
    <w:p w:rsidR="00465D52" w:rsidRPr="00D3196A" w:rsidRDefault="00465D52" w:rsidP="00465D52">
      <w:pPr>
        <w:pStyle w:val="GvdeMetni"/>
        <w:tabs>
          <w:tab w:val="left" w:pos="0"/>
        </w:tabs>
        <w:spacing w:line="360" w:lineRule="auto"/>
        <w:ind w:right="263"/>
        <w:jc w:val="both"/>
        <w:rPr>
          <w:rFonts w:ascii="Times New Roman" w:hAnsi="Times New Roman" w:cs="Times New Roman"/>
          <w:sz w:val="24"/>
          <w:szCs w:val="24"/>
        </w:rPr>
      </w:pPr>
      <w:r w:rsidRPr="00D3196A">
        <w:rPr>
          <w:rFonts w:ascii="Times New Roman" w:hAnsi="Times New Roman" w:cs="Times New Roman"/>
          <w:sz w:val="24"/>
          <w:szCs w:val="24"/>
        </w:rPr>
        <w:t xml:space="preserve">Bir tarafta ÇANKIRI KARATEKİN ÜNİVERSİTESİ  </w:t>
      </w:r>
      <w:r>
        <w:rPr>
          <w:rFonts w:ascii="Times New Roman" w:hAnsi="Times New Roman" w:cs="Times New Roman"/>
          <w:sz w:val="24"/>
          <w:szCs w:val="24"/>
        </w:rPr>
        <w:t xml:space="preserve">TEKNOLOJİ TRANSFER OFİSİ </w:t>
      </w:r>
      <w:r w:rsidRPr="00D3196A">
        <w:rPr>
          <w:rFonts w:ascii="Times New Roman" w:hAnsi="Times New Roman" w:cs="Times New Roman"/>
          <w:sz w:val="24"/>
          <w:szCs w:val="24"/>
        </w:rPr>
        <w:t>ile diğer tarafta “</w:t>
      </w:r>
      <w:proofErr w:type="gramStart"/>
      <w:r w:rsidRPr="00D3196A">
        <w:rPr>
          <w:rFonts w:ascii="Times New Roman" w:hAnsi="Times New Roman" w:cs="Times New Roman"/>
          <w:sz w:val="24"/>
          <w:szCs w:val="24"/>
        </w:rPr>
        <w:t>…………………………………………</w:t>
      </w:r>
      <w:proofErr w:type="gramEnd"/>
      <w:r w:rsidRPr="00D3196A">
        <w:rPr>
          <w:rFonts w:ascii="Times New Roman" w:hAnsi="Times New Roman" w:cs="Times New Roman"/>
          <w:sz w:val="24"/>
          <w:szCs w:val="24"/>
        </w:rPr>
        <w:t xml:space="preserve">” </w:t>
      </w:r>
      <w:r>
        <w:rPr>
          <w:rFonts w:ascii="Times New Roman" w:hAnsi="Times New Roman" w:cs="Times New Roman"/>
          <w:sz w:val="24"/>
          <w:szCs w:val="24"/>
        </w:rPr>
        <w:t>sınaî</w:t>
      </w:r>
      <w:r w:rsidRPr="00D3196A">
        <w:rPr>
          <w:rFonts w:ascii="Times New Roman" w:hAnsi="Times New Roman" w:cs="Times New Roman"/>
          <w:sz w:val="24"/>
          <w:szCs w:val="24"/>
        </w:rPr>
        <w:t xml:space="preserve"> mülkiyet hakkı başvuru/tescil sahibi” (bu sözleşmede kısaca hak sahibi olarak anılacaktır) aralarında aşağıdaki koşullarda</w:t>
      </w:r>
      <w:r w:rsidRPr="00D3196A">
        <w:rPr>
          <w:rFonts w:ascii="Times New Roman" w:hAnsi="Times New Roman" w:cs="Times New Roman"/>
          <w:spacing w:val="-38"/>
          <w:sz w:val="24"/>
          <w:szCs w:val="24"/>
        </w:rPr>
        <w:t xml:space="preserve"> </w:t>
      </w:r>
      <w:r w:rsidRPr="00D3196A">
        <w:rPr>
          <w:rFonts w:ascii="Times New Roman" w:hAnsi="Times New Roman" w:cs="Times New Roman"/>
          <w:sz w:val="24"/>
          <w:szCs w:val="24"/>
        </w:rPr>
        <w:t>anlaşmışlardır.</w:t>
      </w:r>
    </w:p>
    <w:p w:rsidR="00465D52" w:rsidRPr="00D3196A" w:rsidRDefault="00465D52" w:rsidP="00465D52">
      <w:pPr>
        <w:pStyle w:val="Balk1"/>
        <w:tabs>
          <w:tab w:val="left" w:pos="0"/>
        </w:tabs>
        <w:spacing w:line="360" w:lineRule="auto"/>
        <w:ind w:left="0" w:firstLine="0"/>
        <w:jc w:val="both"/>
        <w:rPr>
          <w:rFonts w:ascii="Times New Roman" w:hAnsi="Times New Roman" w:cs="Times New Roman"/>
          <w:sz w:val="24"/>
          <w:szCs w:val="24"/>
        </w:rPr>
      </w:pPr>
      <w:r w:rsidRPr="00D3196A">
        <w:rPr>
          <w:rFonts w:ascii="Times New Roman" w:hAnsi="Times New Roman" w:cs="Times New Roman"/>
          <w:sz w:val="24"/>
          <w:szCs w:val="24"/>
        </w:rPr>
        <w:t>SÖZLEŞMENİN</w:t>
      </w:r>
      <w:r w:rsidRPr="00D3196A">
        <w:rPr>
          <w:rFonts w:ascii="Times New Roman" w:hAnsi="Times New Roman" w:cs="Times New Roman"/>
          <w:spacing w:val="-18"/>
          <w:sz w:val="24"/>
          <w:szCs w:val="24"/>
        </w:rPr>
        <w:t xml:space="preserve"> </w:t>
      </w:r>
      <w:r w:rsidRPr="00D3196A">
        <w:rPr>
          <w:rFonts w:ascii="Times New Roman" w:hAnsi="Times New Roman" w:cs="Times New Roman"/>
          <w:sz w:val="24"/>
          <w:szCs w:val="24"/>
        </w:rPr>
        <w:t>KONUSU</w:t>
      </w:r>
    </w:p>
    <w:p w:rsidR="00465D52" w:rsidRPr="00D3196A" w:rsidRDefault="00465D52" w:rsidP="00465D52">
      <w:pPr>
        <w:pStyle w:val="GvdeMetni"/>
        <w:tabs>
          <w:tab w:val="left" w:pos="0"/>
        </w:tabs>
        <w:spacing w:line="360" w:lineRule="auto"/>
        <w:ind w:right="277"/>
        <w:jc w:val="both"/>
        <w:rPr>
          <w:rFonts w:ascii="Times New Roman" w:hAnsi="Times New Roman" w:cs="Times New Roman"/>
          <w:sz w:val="24"/>
          <w:szCs w:val="24"/>
        </w:rPr>
      </w:pPr>
      <w:r w:rsidRPr="00D3196A">
        <w:rPr>
          <w:rFonts w:ascii="Times New Roman" w:hAnsi="Times New Roman" w:cs="Times New Roman"/>
          <w:sz w:val="24"/>
          <w:szCs w:val="24"/>
        </w:rPr>
        <w:t xml:space="preserve">Sözleşmenin konusu, ÇAKÜ </w:t>
      </w:r>
      <w:proofErr w:type="spellStart"/>
      <w:r w:rsidRPr="00D3196A">
        <w:rPr>
          <w:rFonts w:ascii="Times New Roman" w:hAnsi="Times New Roman" w:cs="Times New Roman"/>
          <w:sz w:val="24"/>
          <w:szCs w:val="24"/>
        </w:rPr>
        <w:t>TTO</w:t>
      </w:r>
      <w:r>
        <w:rPr>
          <w:rFonts w:ascii="Times New Roman" w:hAnsi="Times New Roman" w:cs="Times New Roman"/>
          <w:sz w:val="24"/>
          <w:szCs w:val="24"/>
        </w:rPr>
        <w:t>’nun</w:t>
      </w:r>
      <w:proofErr w:type="spellEnd"/>
      <w:r>
        <w:rPr>
          <w:rFonts w:ascii="Times New Roman" w:hAnsi="Times New Roman" w:cs="Times New Roman"/>
          <w:sz w:val="24"/>
          <w:szCs w:val="24"/>
        </w:rPr>
        <w:t xml:space="preserve"> başvuru sürecini en başından kurum kararı ilanına ve dahi lisanslanmasına kadar dosya işlemlerini takip etmesi ve ayrıca, </w:t>
      </w:r>
      <w:r w:rsidRPr="00D3196A">
        <w:rPr>
          <w:rFonts w:ascii="Times New Roman" w:hAnsi="Times New Roman" w:cs="Times New Roman"/>
          <w:sz w:val="24"/>
          <w:szCs w:val="24"/>
        </w:rPr>
        <w:t xml:space="preserve">bilgi ve belgenin hak sahibinin onayı alınmadıkça herhangi bir 3. gerçek ve/veya tüzel kişiye açıklanmamasını temin edecek olan gizliliğin sınırlarının </w:t>
      </w:r>
      <w:r>
        <w:rPr>
          <w:rFonts w:ascii="Times New Roman" w:hAnsi="Times New Roman" w:cs="Times New Roman"/>
          <w:sz w:val="24"/>
          <w:szCs w:val="24"/>
        </w:rPr>
        <w:t>ve koşullarının belirlenmesidir.</w:t>
      </w:r>
      <w:r w:rsidRPr="005E45AA">
        <w:rPr>
          <w:rFonts w:ascii="Times New Roman" w:hAnsi="Times New Roman" w:cs="Times New Roman"/>
          <w:sz w:val="24"/>
          <w:szCs w:val="24"/>
        </w:rPr>
        <w:t xml:space="preserve"> </w:t>
      </w:r>
    </w:p>
    <w:p w:rsidR="00465D52" w:rsidRPr="00D3196A" w:rsidRDefault="00465D52" w:rsidP="00465D52">
      <w:pPr>
        <w:pStyle w:val="Balk1"/>
        <w:tabs>
          <w:tab w:val="left" w:pos="0"/>
        </w:tabs>
        <w:spacing w:line="360" w:lineRule="auto"/>
        <w:ind w:left="0" w:firstLine="0"/>
        <w:jc w:val="both"/>
        <w:rPr>
          <w:rFonts w:ascii="Times New Roman" w:hAnsi="Times New Roman" w:cs="Times New Roman"/>
          <w:sz w:val="24"/>
          <w:szCs w:val="24"/>
        </w:rPr>
      </w:pPr>
      <w:r w:rsidRPr="00D3196A">
        <w:rPr>
          <w:rFonts w:ascii="Times New Roman" w:hAnsi="Times New Roman" w:cs="Times New Roman"/>
          <w:sz w:val="24"/>
          <w:szCs w:val="24"/>
        </w:rPr>
        <w:t>İŞİN</w:t>
      </w:r>
      <w:r w:rsidRPr="00D3196A">
        <w:rPr>
          <w:rFonts w:ascii="Times New Roman" w:hAnsi="Times New Roman" w:cs="Times New Roman"/>
          <w:spacing w:val="-10"/>
          <w:sz w:val="24"/>
          <w:szCs w:val="24"/>
        </w:rPr>
        <w:t xml:space="preserve"> </w:t>
      </w:r>
      <w:r w:rsidRPr="00D3196A">
        <w:rPr>
          <w:rFonts w:ascii="Times New Roman" w:hAnsi="Times New Roman" w:cs="Times New Roman"/>
          <w:sz w:val="24"/>
          <w:szCs w:val="24"/>
        </w:rPr>
        <w:t>TANIMI</w:t>
      </w:r>
    </w:p>
    <w:p w:rsidR="00465D52" w:rsidRPr="00D3196A" w:rsidRDefault="00465D52" w:rsidP="00465D52">
      <w:pPr>
        <w:pStyle w:val="GvdeMetni"/>
        <w:tabs>
          <w:tab w:val="left" w:pos="0"/>
        </w:tabs>
        <w:spacing w:before="1" w:line="360" w:lineRule="auto"/>
        <w:ind w:right="272"/>
        <w:jc w:val="both"/>
        <w:rPr>
          <w:rFonts w:ascii="Times New Roman" w:hAnsi="Times New Roman" w:cs="Times New Roman"/>
          <w:sz w:val="24"/>
          <w:szCs w:val="24"/>
        </w:rPr>
      </w:pPr>
      <w:r>
        <w:rPr>
          <w:rFonts w:ascii="Times New Roman" w:hAnsi="Times New Roman" w:cs="Times New Roman"/>
          <w:sz w:val="24"/>
          <w:szCs w:val="24"/>
        </w:rPr>
        <w:t>Sınaî</w:t>
      </w:r>
      <w:r w:rsidRPr="00D3196A">
        <w:rPr>
          <w:rFonts w:ascii="Times New Roman" w:hAnsi="Times New Roman" w:cs="Times New Roman"/>
          <w:sz w:val="24"/>
          <w:szCs w:val="24"/>
        </w:rPr>
        <w:t xml:space="preserve"> Mülkiyet kapsamındaki tüm </w:t>
      </w:r>
      <w:r>
        <w:rPr>
          <w:rFonts w:ascii="Times New Roman" w:hAnsi="Times New Roman" w:cs="Times New Roman"/>
          <w:sz w:val="24"/>
          <w:szCs w:val="24"/>
        </w:rPr>
        <w:t>hakla</w:t>
      </w:r>
      <w:r w:rsidRPr="00D3196A">
        <w:rPr>
          <w:rFonts w:ascii="Times New Roman" w:hAnsi="Times New Roman" w:cs="Times New Roman"/>
          <w:sz w:val="24"/>
          <w:szCs w:val="24"/>
        </w:rPr>
        <w:t>r</w:t>
      </w:r>
      <w:r>
        <w:rPr>
          <w:rFonts w:ascii="Times New Roman" w:hAnsi="Times New Roman" w:cs="Times New Roman"/>
          <w:sz w:val="24"/>
          <w:szCs w:val="24"/>
        </w:rPr>
        <w:t>,</w:t>
      </w:r>
      <w:r w:rsidRPr="00D3196A">
        <w:rPr>
          <w:rFonts w:ascii="Times New Roman" w:hAnsi="Times New Roman" w:cs="Times New Roman"/>
          <w:sz w:val="24"/>
          <w:szCs w:val="24"/>
        </w:rPr>
        <w:t xml:space="preserve"> takip ve düzenleme işlemleri ÇAKÜ TTO tarafınca verilen </w:t>
      </w:r>
      <w:r>
        <w:rPr>
          <w:rFonts w:ascii="Times New Roman" w:hAnsi="Times New Roman" w:cs="Times New Roman"/>
          <w:sz w:val="24"/>
          <w:szCs w:val="24"/>
        </w:rPr>
        <w:t>sınaî</w:t>
      </w:r>
      <w:r w:rsidRPr="00D3196A">
        <w:rPr>
          <w:rFonts w:ascii="Times New Roman" w:hAnsi="Times New Roman" w:cs="Times New Roman"/>
          <w:sz w:val="24"/>
          <w:szCs w:val="24"/>
        </w:rPr>
        <w:t xml:space="preserve"> mülkiyet hakları hizmetleridir. </w:t>
      </w:r>
    </w:p>
    <w:p w:rsidR="00465D52" w:rsidRPr="00D3196A" w:rsidRDefault="00465D52" w:rsidP="00465D52">
      <w:pPr>
        <w:pStyle w:val="Balk1"/>
        <w:tabs>
          <w:tab w:val="left" w:pos="0"/>
        </w:tabs>
        <w:spacing w:line="360" w:lineRule="auto"/>
        <w:ind w:left="0" w:firstLine="0"/>
        <w:jc w:val="both"/>
        <w:rPr>
          <w:rFonts w:ascii="Times New Roman" w:hAnsi="Times New Roman" w:cs="Times New Roman"/>
          <w:sz w:val="24"/>
          <w:szCs w:val="24"/>
        </w:rPr>
      </w:pPr>
      <w:r w:rsidRPr="00D3196A">
        <w:rPr>
          <w:rFonts w:ascii="Times New Roman" w:hAnsi="Times New Roman" w:cs="Times New Roman"/>
          <w:sz w:val="24"/>
          <w:szCs w:val="24"/>
        </w:rPr>
        <w:t>GİZLİ BİLGİNİN</w:t>
      </w:r>
      <w:r w:rsidRPr="00D3196A">
        <w:rPr>
          <w:rFonts w:ascii="Times New Roman" w:hAnsi="Times New Roman" w:cs="Times New Roman"/>
          <w:spacing w:val="-14"/>
          <w:sz w:val="24"/>
          <w:szCs w:val="24"/>
        </w:rPr>
        <w:t xml:space="preserve"> </w:t>
      </w:r>
      <w:r w:rsidRPr="00D3196A">
        <w:rPr>
          <w:rFonts w:ascii="Times New Roman" w:hAnsi="Times New Roman" w:cs="Times New Roman"/>
          <w:sz w:val="24"/>
          <w:szCs w:val="24"/>
        </w:rPr>
        <w:t>TANIMI</w:t>
      </w:r>
    </w:p>
    <w:p w:rsidR="00465D52" w:rsidRPr="00D3196A" w:rsidRDefault="00465D52" w:rsidP="00465D52">
      <w:pPr>
        <w:pStyle w:val="GvdeMetni"/>
        <w:tabs>
          <w:tab w:val="left" w:pos="0"/>
        </w:tabs>
        <w:spacing w:line="360" w:lineRule="auto"/>
        <w:ind w:right="262"/>
        <w:jc w:val="both"/>
        <w:rPr>
          <w:rFonts w:ascii="Times New Roman" w:hAnsi="Times New Roman" w:cs="Times New Roman"/>
          <w:sz w:val="24"/>
          <w:szCs w:val="24"/>
        </w:rPr>
      </w:pPr>
      <w:proofErr w:type="gramStart"/>
      <w:r w:rsidRPr="00D3196A">
        <w:rPr>
          <w:rFonts w:ascii="Times New Roman" w:hAnsi="Times New Roman" w:cs="Times New Roman"/>
          <w:sz w:val="24"/>
          <w:szCs w:val="24"/>
        </w:rPr>
        <w:t xml:space="preserve">Sözleşmede tanımlanan ve danışmanlık konusunu oluşturan iş esnasında buluş sahibi tarafından ÇAKÜ </w:t>
      </w:r>
      <w:proofErr w:type="spellStart"/>
      <w:r w:rsidRPr="00D3196A">
        <w:rPr>
          <w:rFonts w:ascii="Times New Roman" w:hAnsi="Times New Roman" w:cs="Times New Roman"/>
          <w:sz w:val="24"/>
          <w:szCs w:val="24"/>
        </w:rPr>
        <w:t>TTO’ya</w:t>
      </w:r>
      <w:proofErr w:type="spellEnd"/>
      <w:r w:rsidRPr="00D3196A">
        <w:rPr>
          <w:rFonts w:ascii="Times New Roman" w:hAnsi="Times New Roman" w:cs="Times New Roman"/>
          <w:sz w:val="24"/>
          <w:szCs w:val="24"/>
        </w:rPr>
        <w:t xml:space="preserve"> açıklanan bilgi, </w:t>
      </w:r>
      <w:r>
        <w:rPr>
          <w:rFonts w:ascii="Times New Roman" w:hAnsi="Times New Roman" w:cs="Times New Roman"/>
          <w:sz w:val="24"/>
          <w:szCs w:val="24"/>
        </w:rPr>
        <w:t>sınaî</w:t>
      </w:r>
      <w:r w:rsidRPr="00D3196A">
        <w:rPr>
          <w:rFonts w:ascii="Times New Roman" w:hAnsi="Times New Roman" w:cs="Times New Roman"/>
          <w:sz w:val="24"/>
          <w:szCs w:val="24"/>
        </w:rPr>
        <w:t xml:space="preserve"> mülkiyet dokümanı ve hazırlıkları, teknik resim ve tasarımlar, belge, ticari sır, diğer yasal korunmaya konu olan ya da olmayan çalışma esnasında öğrenilecek yazılı veya sözlü tüm ticari, mali, teknik bilgiler ve konuşma bilgileri sır olarak kabul edilir.</w:t>
      </w:r>
      <w:proofErr w:type="gramEnd"/>
    </w:p>
    <w:p w:rsidR="00465D52" w:rsidRPr="00D3196A" w:rsidRDefault="00465D52" w:rsidP="00465D52">
      <w:pPr>
        <w:pStyle w:val="Balk1"/>
        <w:tabs>
          <w:tab w:val="left" w:pos="0"/>
        </w:tabs>
        <w:spacing w:before="195" w:line="360" w:lineRule="auto"/>
        <w:ind w:left="0" w:firstLine="0"/>
        <w:jc w:val="both"/>
        <w:rPr>
          <w:rFonts w:ascii="Times New Roman" w:hAnsi="Times New Roman" w:cs="Times New Roman"/>
          <w:sz w:val="24"/>
          <w:szCs w:val="24"/>
        </w:rPr>
      </w:pPr>
      <w:r w:rsidRPr="00D3196A">
        <w:rPr>
          <w:rFonts w:ascii="Times New Roman" w:hAnsi="Times New Roman" w:cs="Times New Roman"/>
          <w:sz w:val="24"/>
          <w:szCs w:val="24"/>
        </w:rPr>
        <w:t>SÖZLEŞME</w:t>
      </w:r>
      <w:r w:rsidRPr="00D3196A">
        <w:rPr>
          <w:rFonts w:ascii="Times New Roman" w:hAnsi="Times New Roman" w:cs="Times New Roman"/>
          <w:spacing w:val="-17"/>
          <w:sz w:val="24"/>
          <w:szCs w:val="24"/>
        </w:rPr>
        <w:t xml:space="preserve"> </w:t>
      </w:r>
      <w:r w:rsidRPr="00D3196A">
        <w:rPr>
          <w:rFonts w:ascii="Times New Roman" w:hAnsi="Times New Roman" w:cs="Times New Roman"/>
          <w:sz w:val="24"/>
          <w:szCs w:val="24"/>
        </w:rPr>
        <w:t>SÜRESİ</w:t>
      </w:r>
    </w:p>
    <w:p w:rsidR="00465D52" w:rsidRPr="005E45AA" w:rsidRDefault="00465D52" w:rsidP="00465D52">
      <w:pPr>
        <w:pStyle w:val="Balk1"/>
        <w:tabs>
          <w:tab w:val="left" w:pos="0"/>
        </w:tabs>
        <w:spacing w:before="195" w:line="360" w:lineRule="auto"/>
        <w:ind w:left="0" w:firstLine="0"/>
        <w:jc w:val="both"/>
        <w:rPr>
          <w:rFonts w:ascii="Times New Roman" w:hAnsi="Times New Roman" w:cs="Times New Roman"/>
          <w:b w:val="0"/>
          <w:sz w:val="24"/>
          <w:szCs w:val="24"/>
        </w:rPr>
      </w:pPr>
      <w:r w:rsidRPr="00D3196A">
        <w:rPr>
          <w:rFonts w:ascii="Times New Roman" w:hAnsi="Times New Roman" w:cs="Times New Roman"/>
          <w:b w:val="0"/>
          <w:sz w:val="24"/>
          <w:szCs w:val="24"/>
        </w:rPr>
        <w:t>Taraflarca belirlenir.</w:t>
      </w:r>
    </w:p>
    <w:p w:rsidR="00465D52" w:rsidRPr="005E45AA" w:rsidRDefault="00465D52" w:rsidP="00465D52">
      <w:pPr>
        <w:pStyle w:val="Balk1"/>
        <w:tabs>
          <w:tab w:val="left" w:pos="0"/>
        </w:tabs>
        <w:spacing w:before="195" w:line="360" w:lineRule="auto"/>
        <w:ind w:left="0" w:firstLine="0"/>
        <w:jc w:val="both"/>
        <w:rPr>
          <w:rFonts w:ascii="Times New Roman" w:hAnsi="Times New Roman" w:cs="Times New Roman"/>
          <w:sz w:val="24"/>
          <w:szCs w:val="24"/>
        </w:rPr>
      </w:pPr>
      <w:r w:rsidRPr="00D3196A">
        <w:rPr>
          <w:rFonts w:ascii="Times New Roman" w:hAnsi="Times New Roman" w:cs="Times New Roman"/>
          <w:sz w:val="24"/>
          <w:szCs w:val="24"/>
        </w:rPr>
        <w:t>HAK SAHİPLERİ, KATKI PAYLARI, ARALARINDAKİ HAK PAYLAŞIMLARI</w:t>
      </w:r>
    </w:p>
    <w:p w:rsidR="00465D52" w:rsidRPr="00D3196A" w:rsidRDefault="00465D52" w:rsidP="00465D52">
      <w:pPr>
        <w:pStyle w:val="GvdeMetni"/>
        <w:tabs>
          <w:tab w:val="left" w:pos="0"/>
        </w:tabs>
        <w:spacing w:line="360" w:lineRule="auto"/>
        <w:ind w:right="264"/>
        <w:jc w:val="both"/>
        <w:rPr>
          <w:rFonts w:ascii="Times New Roman" w:hAnsi="Times New Roman" w:cs="Times New Roman"/>
          <w:sz w:val="24"/>
          <w:szCs w:val="24"/>
        </w:rPr>
      </w:pPr>
      <w:r w:rsidRPr="00D3196A">
        <w:rPr>
          <w:rFonts w:ascii="Times New Roman" w:hAnsi="Times New Roman" w:cs="Times New Roman"/>
          <w:sz w:val="24"/>
          <w:szCs w:val="24"/>
        </w:rPr>
        <w:t>İş bu sözleşmenin konusunu oluşturan gizliliğe riayet yükümlülüğü, YÜKLENİCİNİN, ÇAKÜ TTO ile 3. maddede tanımlanan işin başlatılması ile başlayıp, bu tescil aşamasına ve tescil işleminin sonuçlanmasına kadar devam edecektir.</w:t>
      </w:r>
    </w:p>
    <w:p w:rsidR="00465D52" w:rsidRPr="00D3196A" w:rsidRDefault="00465D52" w:rsidP="00465D52">
      <w:pPr>
        <w:pStyle w:val="GvdeMetni"/>
        <w:tabs>
          <w:tab w:val="left" w:pos="0"/>
        </w:tabs>
        <w:spacing w:line="360" w:lineRule="auto"/>
        <w:ind w:right="105"/>
        <w:jc w:val="both"/>
        <w:rPr>
          <w:rFonts w:ascii="Times New Roman" w:hAnsi="Times New Roman" w:cs="Times New Roman"/>
          <w:sz w:val="24"/>
          <w:szCs w:val="24"/>
        </w:rPr>
      </w:pPr>
      <w:r w:rsidRPr="00D3196A">
        <w:rPr>
          <w:rFonts w:ascii="Times New Roman" w:hAnsi="Times New Roman" w:cs="Times New Roman"/>
          <w:sz w:val="24"/>
          <w:szCs w:val="24"/>
        </w:rPr>
        <w:t>İşbu sözleşme, …/</w:t>
      </w:r>
      <w:proofErr w:type="gramStart"/>
      <w:r w:rsidRPr="00D3196A">
        <w:rPr>
          <w:rFonts w:ascii="Times New Roman" w:hAnsi="Times New Roman" w:cs="Times New Roman"/>
          <w:sz w:val="24"/>
          <w:szCs w:val="24"/>
        </w:rPr>
        <w:t>…..</w:t>
      </w:r>
      <w:proofErr w:type="gramEnd"/>
      <w:r w:rsidRPr="00D3196A">
        <w:rPr>
          <w:rFonts w:ascii="Times New Roman" w:hAnsi="Times New Roman" w:cs="Times New Roman"/>
          <w:sz w:val="24"/>
          <w:szCs w:val="24"/>
        </w:rPr>
        <w:t>/20.... tarihinde iki nüsha olarak hazırlanarak taraflarca okunup imza altına alınmış, birer sureti taraflara verilmiştir.</w:t>
      </w:r>
    </w:p>
    <w:p w:rsidR="00465D52" w:rsidRPr="00D3196A" w:rsidRDefault="00465D52" w:rsidP="00465D52">
      <w:pPr>
        <w:tabs>
          <w:tab w:val="left" w:pos="0"/>
          <w:tab w:val="left" w:pos="5662"/>
        </w:tabs>
        <w:spacing w:before="191" w:line="360" w:lineRule="auto"/>
        <w:ind w:right="627"/>
        <w:jc w:val="center"/>
        <w:rPr>
          <w:rFonts w:ascii="Times New Roman" w:hAnsi="Times New Roman" w:cs="Times New Roman"/>
          <w:b/>
          <w:sz w:val="24"/>
          <w:szCs w:val="24"/>
        </w:rPr>
      </w:pPr>
      <w:r w:rsidRPr="00D3196A">
        <w:rPr>
          <w:rFonts w:ascii="Times New Roman" w:hAnsi="Times New Roman" w:cs="Times New Roman"/>
          <w:b/>
          <w:sz w:val="24"/>
          <w:szCs w:val="24"/>
        </w:rPr>
        <w:t>Hak</w:t>
      </w:r>
      <w:r w:rsidRPr="00D3196A">
        <w:rPr>
          <w:rFonts w:ascii="Times New Roman" w:hAnsi="Times New Roman" w:cs="Times New Roman"/>
          <w:b/>
          <w:spacing w:val="-1"/>
          <w:sz w:val="24"/>
          <w:szCs w:val="24"/>
        </w:rPr>
        <w:t xml:space="preserve"> </w:t>
      </w:r>
      <w:r w:rsidRPr="00D3196A">
        <w:rPr>
          <w:rFonts w:ascii="Times New Roman" w:hAnsi="Times New Roman" w:cs="Times New Roman"/>
          <w:b/>
          <w:sz w:val="24"/>
          <w:szCs w:val="24"/>
        </w:rPr>
        <w:t>Sahibi/Sahipleri</w:t>
      </w:r>
      <w:r w:rsidRPr="00D3196A">
        <w:rPr>
          <w:rFonts w:ascii="Times New Roman" w:hAnsi="Times New Roman" w:cs="Times New Roman"/>
          <w:b/>
          <w:sz w:val="24"/>
          <w:szCs w:val="24"/>
        </w:rPr>
        <w:tab/>
        <w:t>ÇAKÜ TTO</w:t>
      </w:r>
    </w:p>
    <w:p w:rsidR="00515047" w:rsidRDefault="00515047">
      <w:bookmarkStart w:id="0" w:name="_GoBack"/>
      <w:bookmarkEnd w:id="0"/>
    </w:p>
    <w:sectPr w:rsidR="00515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CB"/>
    <w:rsid w:val="00465D52"/>
    <w:rsid w:val="00515047"/>
    <w:rsid w:val="00AC15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D52"/>
    <w:pPr>
      <w:spacing w:after="160" w:line="259" w:lineRule="auto"/>
    </w:pPr>
    <w:rPr>
      <w:noProof/>
    </w:rPr>
  </w:style>
  <w:style w:type="paragraph" w:styleId="Balk1">
    <w:name w:val="heading 1"/>
    <w:basedOn w:val="Normal"/>
    <w:link w:val="Balk1Char"/>
    <w:uiPriority w:val="1"/>
    <w:qFormat/>
    <w:rsid w:val="00465D52"/>
    <w:pPr>
      <w:widowControl w:val="0"/>
      <w:autoSpaceDE w:val="0"/>
      <w:autoSpaceDN w:val="0"/>
      <w:spacing w:after="0" w:line="240" w:lineRule="auto"/>
      <w:ind w:left="476" w:hanging="360"/>
      <w:outlineLvl w:val="0"/>
    </w:pPr>
    <w:rPr>
      <w:rFonts w:ascii="Arial" w:eastAsia="Arial" w:hAnsi="Arial" w:cs="Arial"/>
      <w:b/>
      <w:bCs/>
      <w:noProof w:val="0"/>
      <w:sz w:val="20"/>
      <w:szCs w:val="20"/>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465D52"/>
    <w:rPr>
      <w:rFonts w:ascii="Arial" w:eastAsia="Arial" w:hAnsi="Arial" w:cs="Arial"/>
      <w:b/>
      <w:bCs/>
      <w:sz w:val="20"/>
      <w:szCs w:val="20"/>
      <w:lang w:eastAsia="tr-TR" w:bidi="tr-TR"/>
    </w:rPr>
  </w:style>
  <w:style w:type="paragraph" w:styleId="ListeParagraf">
    <w:name w:val="List Paragraph"/>
    <w:basedOn w:val="Normal"/>
    <w:uiPriority w:val="34"/>
    <w:qFormat/>
    <w:rsid w:val="00465D52"/>
    <w:pPr>
      <w:ind w:left="720"/>
      <w:contextualSpacing/>
    </w:pPr>
  </w:style>
  <w:style w:type="paragraph" w:styleId="GvdeMetni">
    <w:name w:val="Body Text"/>
    <w:basedOn w:val="Normal"/>
    <w:link w:val="GvdeMetniChar"/>
    <w:uiPriority w:val="1"/>
    <w:qFormat/>
    <w:rsid w:val="00465D52"/>
    <w:pPr>
      <w:widowControl w:val="0"/>
      <w:autoSpaceDE w:val="0"/>
      <w:autoSpaceDN w:val="0"/>
      <w:spacing w:after="0" w:line="240" w:lineRule="auto"/>
    </w:pPr>
    <w:rPr>
      <w:rFonts w:ascii="Arial" w:eastAsia="Arial" w:hAnsi="Arial" w:cs="Arial"/>
      <w:noProof w:val="0"/>
      <w:sz w:val="20"/>
      <w:szCs w:val="20"/>
      <w:lang w:eastAsia="tr-TR" w:bidi="tr-TR"/>
    </w:rPr>
  </w:style>
  <w:style w:type="character" w:customStyle="1" w:styleId="GvdeMetniChar">
    <w:name w:val="Gövde Metni Char"/>
    <w:basedOn w:val="VarsaylanParagrafYazTipi"/>
    <w:link w:val="GvdeMetni"/>
    <w:uiPriority w:val="1"/>
    <w:rsid w:val="00465D52"/>
    <w:rPr>
      <w:rFonts w:ascii="Arial" w:eastAsia="Arial" w:hAnsi="Arial" w:cs="Arial"/>
      <w:sz w:val="20"/>
      <w:szCs w:val="20"/>
      <w:lang w:eastAsia="tr-TR" w:bidi="tr-TR"/>
    </w:rPr>
  </w:style>
  <w:style w:type="paragraph" w:styleId="stbilgi">
    <w:name w:val="header"/>
    <w:basedOn w:val="Normal"/>
    <w:link w:val="stbilgiChar"/>
    <w:uiPriority w:val="99"/>
    <w:unhideWhenUsed/>
    <w:rsid w:val="00465D52"/>
    <w:pPr>
      <w:tabs>
        <w:tab w:val="center" w:pos="4536"/>
        <w:tab w:val="right" w:pos="9072"/>
      </w:tabs>
      <w:spacing w:after="0" w:line="240" w:lineRule="auto"/>
    </w:pPr>
    <w:rPr>
      <w:rFonts w:ascii="Times New Roman" w:eastAsia="Times New Roman" w:hAnsi="Times New Roman" w:cs="Times New Roman"/>
      <w:noProof w:val="0"/>
      <w:sz w:val="24"/>
      <w:szCs w:val="24"/>
      <w:lang w:eastAsia="tr-TR"/>
    </w:rPr>
  </w:style>
  <w:style w:type="character" w:customStyle="1" w:styleId="stbilgiChar">
    <w:name w:val="Üstbilgi Char"/>
    <w:basedOn w:val="VarsaylanParagrafYazTipi"/>
    <w:link w:val="stbilgi"/>
    <w:uiPriority w:val="99"/>
    <w:rsid w:val="00465D52"/>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D52"/>
    <w:pPr>
      <w:spacing w:after="160" w:line="259" w:lineRule="auto"/>
    </w:pPr>
    <w:rPr>
      <w:noProof/>
    </w:rPr>
  </w:style>
  <w:style w:type="paragraph" w:styleId="Balk1">
    <w:name w:val="heading 1"/>
    <w:basedOn w:val="Normal"/>
    <w:link w:val="Balk1Char"/>
    <w:uiPriority w:val="1"/>
    <w:qFormat/>
    <w:rsid w:val="00465D52"/>
    <w:pPr>
      <w:widowControl w:val="0"/>
      <w:autoSpaceDE w:val="0"/>
      <w:autoSpaceDN w:val="0"/>
      <w:spacing w:after="0" w:line="240" w:lineRule="auto"/>
      <w:ind w:left="476" w:hanging="360"/>
      <w:outlineLvl w:val="0"/>
    </w:pPr>
    <w:rPr>
      <w:rFonts w:ascii="Arial" w:eastAsia="Arial" w:hAnsi="Arial" w:cs="Arial"/>
      <w:b/>
      <w:bCs/>
      <w:noProof w:val="0"/>
      <w:sz w:val="20"/>
      <w:szCs w:val="20"/>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465D52"/>
    <w:rPr>
      <w:rFonts w:ascii="Arial" w:eastAsia="Arial" w:hAnsi="Arial" w:cs="Arial"/>
      <w:b/>
      <w:bCs/>
      <w:sz w:val="20"/>
      <w:szCs w:val="20"/>
      <w:lang w:eastAsia="tr-TR" w:bidi="tr-TR"/>
    </w:rPr>
  </w:style>
  <w:style w:type="paragraph" w:styleId="ListeParagraf">
    <w:name w:val="List Paragraph"/>
    <w:basedOn w:val="Normal"/>
    <w:uiPriority w:val="34"/>
    <w:qFormat/>
    <w:rsid w:val="00465D52"/>
    <w:pPr>
      <w:ind w:left="720"/>
      <w:contextualSpacing/>
    </w:pPr>
  </w:style>
  <w:style w:type="paragraph" w:styleId="GvdeMetni">
    <w:name w:val="Body Text"/>
    <w:basedOn w:val="Normal"/>
    <w:link w:val="GvdeMetniChar"/>
    <w:uiPriority w:val="1"/>
    <w:qFormat/>
    <w:rsid w:val="00465D52"/>
    <w:pPr>
      <w:widowControl w:val="0"/>
      <w:autoSpaceDE w:val="0"/>
      <w:autoSpaceDN w:val="0"/>
      <w:spacing w:after="0" w:line="240" w:lineRule="auto"/>
    </w:pPr>
    <w:rPr>
      <w:rFonts w:ascii="Arial" w:eastAsia="Arial" w:hAnsi="Arial" w:cs="Arial"/>
      <w:noProof w:val="0"/>
      <w:sz w:val="20"/>
      <w:szCs w:val="20"/>
      <w:lang w:eastAsia="tr-TR" w:bidi="tr-TR"/>
    </w:rPr>
  </w:style>
  <w:style w:type="character" w:customStyle="1" w:styleId="GvdeMetniChar">
    <w:name w:val="Gövde Metni Char"/>
    <w:basedOn w:val="VarsaylanParagrafYazTipi"/>
    <w:link w:val="GvdeMetni"/>
    <w:uiPriority w:val="1"/>
    <w:rsid w:val="00465D52"/>
    <w:rPr>
      <w:rFonts w:ascii="Arial" w:eastAsia="Arial" w:hAnsi="Arial" w:cs="Arial"/>
      <w:sz w:val="20"/>
      <w:szCs w:val="20"/>
      <w:lang w:eastAsia="tr-TR" w:bidi="tr-TR"/>
    </w:rPr>
  </w:style>
  <w:style w:type="paragraph" w:styleId="stbilgi">
    <w:name w:val="header"/>
    <w:basedOn w:val="Normal"/>
    <w:link w:val="stbilgiChar"/>
    <w:uiPriority w:val="99"/>
    <w:unhideWhenUsed/>
    <w:rsid w:val="00465D52"/>
    <w:pPr>
      <w:tabs>
        <w:tab w:val="center" w:pos="4536"/>
        <w:tab w:val="right" w:pos="9072"/>
      </w:tabs>
      <w:spacing w:after="0" w:line="240" w:lineRule="auto"/>
    </w:pPr>
    <w:rPr>
      <w:rFonts w:ascii="Times New Roman" w:eastAsia="Times New Roman" w:hAnsi="Times New Roman" w:cs="Times New Roman"/>
      <w:noProof w:val="0"/>
      <w:sz w:val="24"/>
      <w:szCs w:val="24"/>
      <w:lang w:eastAsia="tr-TR"/>
    </w:rPr>
  </w:style>
  <w:style w:type="character" w:customStyle="1" w:styleId="stbilgiChar">
    <w:name w:val="Üstbilgi Char"/>
    <w:basedOn w:val="VarsaylanParagrafYazTipi"/>
    <w:link w:val="stbilgi"/>
    <w:uiPriority w:val="99"/>
    <w:rsid w:val="00465D5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DİDAR</dc:creator>
  <cp:keywords/>
  <dc:description/>
  <cp:lastModifiedBy>DİDAR</cp:lastModifiedBy>
  <cp:revision>2</cp:revision>
  <dcterms:created xsi:type="dcterms:W3CDTF">2020-08-21T13:40:00Z</dcterms:created>
  <dcterms:modified xsi:type="dcterms:W3CDTF">2020-08-21T13:41:00Z</dcterms:modified>
</cp:coreProperties>
</file>