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87" w:rsidRPr="00CF7087" w:rsidRDefault="00F82559" w:rsidP="00CF7087">
      <w:pPr>
        <w:spacing w:after="0"/>
        <w:jc w:val="center"/>
        <w:rPr>
          <w:b/>
        </w:rPr>
      </w:pPr>
      <w:r>
        <w:rPr>
          <w:b/>
        </w:rPr>
        <w:t xml:space="preserve"> </w:t>
      </w:r>
      <w:r w:rsidR="00CF7087" w:rsidRPr="00CF7087">
        <w:rPr>
          <w:b/>
        </w:rPr>
        <w:t>ÇANKIRI KARATEKİN ÜNİVERSİTESİ</w:t>
      </w:r>
    </w:p>
    <w:p w:rsidR="00CF7087" w:rsidRPr="00CF7087" w:rsidRDefault="00CF7087" w:rsidP="00CF7087">
      <w:pPr>
        <w:spacing w:after="0"/>
        <w:jc w:val="center"/>
        <w:rPr>
          <w:b/>
        </w:rPr>
      </w:pPr>
      <w:r w:rsidRPr="00CF7087">
        <w:rPr>
          <w:b/>
        </w:rPr>
        <w:t>SOSYAL BİLİMLER ENSTİTÜSÜ</w:t>
      </w:r>
    </w:p>
    <w:p w:rsidR="00CF7087" w:rsidRPr="00CF7087" w:rsidRDefault="000A0354" w:rsidP="00CF7087">
      <w:pPr>
        <w:spacing w:after="0"/>
        <w:jc w:val="center"/>
        <w:rPr>
          <w:b/>
        </w:rPr>
      </w:pPr>
      <w:r>
        <w:rPr>
          <w:b/>
        </w:rPr>
        <w:t>TEZ ÇALIŞMASI/DÖNEM PROJESİ</w:t>
      </w:r>
      <w:r w:rsidR="00A675CF">
        <w:rPr>
          <w:b/>
        </w:rPr>
        <w:t xml:space="preserve"> </w:t>
      </w:r>
      <w:r w:rsidR="00CF7087" w:rsidRPr="00CF7087">
        <w:rPr>
          <w:b/>
        </w:rPr>
        <w:t>OR</w:t>
      </w:r>
      <w:r w:rsidR="00710117">
        <w:rPr>
          <w:b/>
        </w:rPr>
        <w:t>İ</w:t>
      </w:r>
      <w:r w:rsidR="00CF7087" w:rsidRPr="00CF7087">
        <w:rPr>
          <w:b/>
        </w:rPr>
        <w:t>JİNALLİK RAPORU ALINMASI VE KULLANILMASI</w:t>
      </w:r>
    </w:p>
    <w:p w:rsidR="00CF7087" w:rsidRDefault="00CF7087" w:rsidP="00CF7087">
      <w:pPr>
        <w:spacing w:after="0"/>
        <w:jc w:val="center"/>
        <w:rPr>
          <w:b/>
        </w:rPr>
      </w:pPr>
      <w:r w:rsidRPr="00CF7087">
        <w:rPr>
          <w:b/>
        </w:rPr>
        <w:t>UYGULAMA ESASLARI</w:t>
      </w:r>
    </w:p>
    <w:p w:rsidR="00CF7087" w:rsidRDefault="00CF7087" w:rsidP="00CF7087">
      <w:pPr>
        <w:spacing w:after="0"/>
        <w:jc w:val="center"/>
      </w:pPr>
    </w:p>
    <w:p w:rsidR="00CF7087" w:rsidRPr="00CF7087" w:rsidRDefault="00CF7087" w:rsidP="00CF7087">
      <w:pPr>
        <w:spacing w:after="0" w:line="240" w:lineRule="auto"/>
        <w:jc w:val="center"/>
        <w:rPr>
          <w:b/>
        </w:rPr>
      </w:pPr>
      <w:r w:rsidRPr="00CF7087">
        <w:rPr>
          <w:b/>
        </w:rPr>
        <w:t>BİRİNCİ BÖLÜM</w:t>
      </w:r>
    </w:p>
    <w:p w:rsidR="00CF7087" w:rsidRPr="00CF7087" w:rsidRDefault="00CF7087" w:rsidP="00CF7087">
      <w:pPr>
        <w:spacing w:after="0" w:line="240" w:lineRule="auto"/>
        <w:jc w:val="center"/>
        <w:rPr>
          <w:b/>
        </w:rPr>
      </w:pPr>
      <w:r w:rsidRPr="00CF7087">
        <w:rPr>
          <w:b/>
        </w:rPr>
        <w:t>Amaç, Kapsam, Dayanak ve Tanımlar</w:t>
      </w:r>
    </w:p>
    <w:p w:rsidR="00CF7087" w:rsidRPr="00CF7087" w:rsidRDefault="00CF7087" w:rsidP="00CF7087">
      <w:pPr>
        <w:rPr>
          <w:b/>
        </w:rPr>
      </w:pPr>
      <w:r w:rsidRPr="00CF7087">
        <w:rPr>
          <w:b/>
        </w:rPr>
        <w:t>Amaç</w:t>
      </w:r>
    </w:p>
    <w:p w:rsidR="00CF7087" w:rsidRDefault="00CF7087" w:rsidP="00CF7087">
      <w:pPr>
        <w:jc w:val="both"/>
      </w:pPr>
      <w:r w:rsidRPr="00C92A83">
        <w:rPr>
          <w:b/>
        </w:rPr>
        <w:t>MADDE 1</w:t>
      </w:r>
      <w:r>
        <w:t xml:space="preserve"> </w:t>
      </w:r>
      <w:r w:rsidR="00C92A83">
        <w:t xml:space="preserve">- </w:t>
      </w:r>
      <w:r>
        <w:t xml:space="preserve">Bu Uygulama </w:t>
      </w:r>
      <w:proofErr w:type="spellStart"/>
      <w:r>
        <w:t>Esasları’nın</w:t>
      </w:r>
      <w:proofErr w:type="spellEnd"/>
      <w:r>
        <w:t xml:space="preserve"> amacı; Çankırı Karatekin Üniversitesi Sosyal Bilimler Enstitüsü’ne bağlı anabilim dallarında yürütülen tüm tezli</w:t>
      </w:r>
      <w:r w:rsidR="00A675CF">
        <w:t>/tezsiz</w:t>
      </w:r>
      <w:r>
        <w:t xml:space="preserve"> lisansüstü programlarda yazılan </w:t>
      </w:r>
      <w:r w:rsidR="00A675CF">
        <w:t>tezler/dönem projeleri için</w:t>
      </w:r>
      <w:r>
        <w:t xml:space="preserve"> “</w:t>
      </w:r>
      <w:r w:rsidR="000A0354">
        <w:t xml:space="preserve">Tez </w:t>
      </w:r>
      <w:r w:rsidR="00CE4982">
        <w:t>Ç</w:t>
      </w:r>
      <w:r w:rsidR="000A0354">
        <w:t>alışması/</w:t>
      </w:r>
      <w:r w:rsidR="00CE4982">
        <w:t>D</w:t>
      </w:r>
      <w:r w:rsidR="000A0354">
        <w:t xml:space="preserve">önem </w:t>
      </w:r>
      <w:r w:rsidR="00CE4982">
        <w:t>P</w:t>
      </w:r>
      <w:r w:rsidR="000A0354">
        <w:t>rojesi</w:t>
      </w:r>
      <w:r w:rsidR="00CE4982">
        <w:t xml:space="preserve"> </w:t>
      </w:r>
      <w:r w:rsidR="00710117">
        <w:t>Orijinallik</w:t>
      </w:r>
      <w:r>
        <w:t xml:space="preserve"> Raporu”</w:t>
      </w:r>
      <w:r w:rsidR="00CE4982">
        <w:t xml:space="preserve"> </w:t>
      </w:r>
      <w:proofErr w:type="spellStart"/>
      <w:r>
        <w:t>nun</w:t>
      </w:r>
      <w:proofErr w:type="spellEnd"/>
      <w:r>
        <w:t xml:space="preserve"> alınmasına ve kullanılmasına ilişkin esasları düzenlemektir.</w:t>
      </w:r>
    </w:p>
    <w:p w:rsidR="00CF7087" w:rsidRPr="00CF7087" w:rsidRDefault="00CF7087" w:rsidP="00CF7087">
      <w:pPr>
        <w:rPr>
          <w:b/>
        </w:rPr>
      </w:pPr>
      <w:r w:rsidRPr="00CF7087">
        <w:rPr>
          <w:b/>
        </w:rPr>
        <w:t>Kapsam</w:t>
      </w:r>
    </w:p>
    <w:p w:rsidR="00CF7087" w:rsidRDefault="00CF7087" w:rsidP="00CF7087">
      <w:pPr>
        <w:jc w:val="both"/>
      </w:pPr>
      <w:r w:rsidRPr="000318EB">
        <w:rPr>
          <w:b/>
        </w:rPr>
        <w:t>MADDE 2 –</w:t>
      </w:r>
      <w:r>
        <w:t xml:space="preserve"> (1) Bu Uygulama Esasları; Çankırı Karatekin Üniversitesi Sosyal Bilimler Enstitüsü’ne bağlı anabilim dallarında yürütülen tüm lisansüstü programlara ilişkin hükümleri kapsar.</w:t>
      </w:r>
    </w:p>
    <w:p w:rsidR="00CF7087" w:rsidRPr="00CF7087" w:rsidRDefault="00CF7087" w:rsidP="00CF7087">
      <w:pPr>
        <w:rPr>
          <w:b/>
        </w:rPr>
      </w:pPr>
      <w:r w:rsidRPr="00CF7087">
        <w:rPr>
          <w:b/>
        </w:rPr>
        <w:t>Dayanak</w:t>
      </w:r>
    </w:p>
    <w:p w:rsidR="00CF7087" w:rsidRDefault="00CF7087" w:rsidP="00CF7087">
      <w:pPr>
        <w:jc w:val="both"/>
      </w:pPr>
      <w:r w:rsidRPr="000318EB">
        <w:rPr>
          <w:b/>
        </w:rPr>
        <w:t>MADDE 3 –</w:t>
      </w:r>
      <w:r>
        <w:t xml:space="preserve"> (1) Bu Uygulama Esasları, 4/11/1981 tarihli ve 2547 sayılı Yükseköğretim </w:t>
      </w:r>
      <w:r w:rsidR="00131649">
        <w:t>Kanununun 14 üncü maddesine,</w:t>
      </w:r>
    </w:p>
    <w:p w:rsidR="00CF7087" w:rsidRDefault="00CF7087" w:rsidP="00CF7087">
      <w:pPr>
        <w:jc w:val="both"/>
      </w:pPr>
      <w:r>
        <w:t xml:space="preserve">(2) </w:t>
      </w:r>
      <w:r w:rsidR="00A675CF">
        <w:t xml:space="preserve">25/12/2014 tarihli YÖK Genel Kurul toplantısında görüşülerek karara bağlanmış olan “Lisansüstü Programların Açılması ve Yürütülmesine Dair </w:t>
      </w:r>
      <w:proofErr w:type="spellStart"/>
      <w:r w:rsidR="00A675CF">
        <w:t>İlkeler”e</w:t>
      </w:r>
      <w:proofErr w:type="spellEnd"/>
      <w:r w:rsidR="00131649">
        <w:t>,</w:t>
      </w:r>
    </w:p>
    <w:p w:rsidR="00A675CF" w:rsidRDefault="00CF7087" w:rsidP="00CF7087">
      <w:pPr>
        <w:jc w:val="both"/>
      </w:pPr>
      <w:r>
        <w:t xml:space="preserve">(3) </w:t>
      </w:r>
      <w:r w:rsidR="00A675CF">
        <w:t>20.04.2016 tarihli ve 29690 Sayılı Resmi Gazetede yayımlanan “Lisansüstü Eğ</w:t>
      </w:r>
      <w:r w:rsidR="00131649">
        <w:t>itim ve Öğretim Yönetmeliği” ne,</w:t>
      </w:r>
    </w:p>
    <w:p w:rsidR="00CF7087" w:rsidRDefault="00CF7087" w:rsidP="00CF7087">
      <w:pPr>
        <w:jc w:val="both"/>
      </w:pPr>
      <w:proofErr w:type="gramStart"/>
      <w:r>
        <w:t>dayanılarak</w:t>
      </w:r>
      <w:proofErr w:type="gramEnd"/>
      <w:r>
        <w:t xml:space="preserve"> hazırlanmıştır.</w:t>
      </w:r>
    </w:p>
    <w:p w:rsidR="00C92A83" w:rsidRPr="00C92A83" w:rsidRDefault="00C92A83" w:rsidP="00C92A83">
      <w:pPr>
        <w:rPr>
          <w:b/>
        </w:rPr>
      </w:pPr>
      <w:r w:rsidRPr="00C92A83">
        <w:rPr>
          <w:b/>
        </w:rPr>
        <w:t>Tanımlar</w:t>
      </w:r>
    </w:p>
    <w:p w:rsidR="00C92A83" w:rsidRDefault="00C92A83" w:rsidP="00C92A83">
      <w:pPr>
        <w:jc w:val="both"/>
      </w:pPr>
      <w:r w:rsidRPr="000318EB">
        <w:rPr>
          <w:b/>
        </w:rPr>
        <w:t>MADDE 4 -</w:t>
      </w:r>
      <w:r>
        <w:t xml:space="preserve"> (1) Bu Uygulama Esaslarında geçen;</w:t>
      </w:r>
    </w:p>
    <w:p w:rsidR="00C92A83" w:rsidRDefault="00C92A83" w:rsidP="00C92A83">
      <w:pPr>
        <w:ind w:left="993" w:hanging="285"/>
        <w:jc w:val="both"/>
      </w:pPr>
      <w:r>
        <w:t xml:space="preserve">a) Anabilim Dalı: 03.03.1983 tarihli ve 17976 sayılı Resmî </w:t>
      </w:r>
      <w:proofErr w:type="spellStart"/>
      <w:r>
        <w:t>Gazete’de</w:t>
      </w:r>
      <w:proofErr w:type="spellEnd"/>
      <w:r>
        <w:t xml:space="preserve"> yayımlanan Lisansüstü Eğitim-Öğretim Enstitülerinin Teşkilat ve İşleyiş Yönetmeliğinin 5. maddesinde Enstitüler için tanımlanan ve enstitüde eğitim programı bulunan anabilim dalını,</w:t>
      </w:r>
    </w:p>
    <w:p w:rsidR="00C92A83" w:rsidRDefault="00C92A83" w:rsidP="00C92A83">
      <w:pPr>
        <w:ind w:left="993" w:hanging="285"/>
        <w:jc w:val="both"/>
      </w:pPr>
      <w:r>
        <w:t>b) Anabilim Dalı Kurulu: Enstitülerdeki anabilim dalı akademik kurulunu,</w:t>
      </w:r>
    </w:p>
    <w:p w:rsidR="00C92A83" w:rsidRDefault="00C92A83" w:rsidP="00C92A83">
      <w:pPr>
        <w:ind w:left="993" w:hanging="285"/>
        <w:jc w:val="both"/>
      </w:pPr>
      <w:r>
        <w:t xml:space="preserve">c) Danışman: Enstitüde kayıtlı öğrenciye ders ve </w:t>
      </w:r>
      <w:r w:rsidR="000A0354">
        <w:t>Tez çalışması/dönem projesi</w:t>
      </w:r>
      <w:r>
        <w:t xml:space="preserve"> dönemlerinde rehberlik etmek üzere Enstitü Yönetim Kurulu tarafından atanan öğretim üyesini,</w:t>
      </w:r>
    </w:p>
    <w:p w:rsidR="00C92A83" w:rsidRDefault="00C92A83" w:rsidP="00C92A83">
      <w:pPr>
        <w:ind w:left="993" w:hanging="285"/>
        <w:jc w:val="both"/>
      </w:pPr>
      <w:r>
        <w:t>d) Dönem Projesi: Tezsiz yüksek lisans eğitiminin amacına yönelik olarak hazırlanan bir çalışmayı,</w:t>
      </w:r>
    </w:p>
    <w:p w:rsidR="00C92A83" w:rsidRDefault="00C92A83" w:rsidP="00C92A83">
      <w:pPr>
        <w:ind w:left="993" w:hanging="285"/>
        <w:jc w:val="both"/>
      </w:pPr>
      <w:r>
        <w:t>e) Enstitü: Çankırı Karatekin Üniversitesi Sosyal Bilimleri Enstitüsü’nü,</w:t>
      </w:r>
    </w:p>
    <w:p w:rsidR="00C92A83" w:rsidRDefault="00C92A83" w:rsidP="00C92A83">
      <w:pPr>
        <w:ind w:left="993" w:hanging="285"/>
        <w:jc w:val="both"/>
      </w:pPr>
      <w:r>
        <w:t>f) Enstitü Yönetim Kurulu: Sosyal Bilimleri Enstitüsü Yönetim Kurulu’nu</w:t>
      </w:r>
    </w:p>
    <w:p w:rsidR="00C92A83" w:rsidRDefault="00C92A83" w:rsidP="00C92A83">
      <w:pPr>
        <w:ind w:left="993" w:hanging="285"/>
        <w:jc w:val="both"/>
      </w:pPr>
      <w:r>
        <w:t>g) İntihal: Başkalarının fikirlerini, metotlarını, verilerini veya eserlerini bilimsel kurallara uygun biçimde atıf yapmadan kısmen veya tamamen kendi eseri gibi göstermeyi,</w:t>
      </w:r>
    </w:p>
    <w:p w:rsidR="00C92A83" w:rsidRDefault="00C92A83" w:rsidP="00C92A83">
      <w:pPr>
        <w:ind w:left="993" w:hanging="285"/>
        <w:jc w:val="both"/>
      </w:pPr>
      <w:r>
        <w:lastRenderedPageBreak/>
        <w:t>h) İnt</w:t>
      </w:r>
      <w:r w:rsidR="00CE4982">
        <w:t xml:space="preserve">ihal Tespit Programı: </w:t>
      </w:r>
      <w:proofErr w:type="spellStart"/>
      <w:r w:rsidR="00CE4982">
        <w:t>Turnitin</w:t>
      </w:r>
      <w:proofErr w:type="spellEnd"/>
      <w:r w:rsidR="00CE4982">
        <w:t xml:space="preserve">, </w:t>
      </w:r>
      <w:proofErr w:type="spellStart"/>
      <w:r w:rsidR="00CE4982">
        <w:t>iThenticate</w:t>
      </w:r>
      <w:proofErr w:type="spellEnd"/>
      <w:r w:rsidR="00CE4982">
        <w:t xml:space="preserve">, </w:t>
      </w:r>
      <w:proofErr w:type="spellStart"/>
      <w:r w:rsidR="00CE4982">
        <w:t>DupliChecker</w:t>
      </w:r>
      <w:proofErr w:type="spellEnd"/>
      <w:r w:rsidR="00CE4982">
        <w:t xml:space="preserve">, </w:t>
      </w:r>
      <w:proofErr w:type="spellStart"/>
      <w:r w:rsidR="00CE4982">
        <w:t>Plagiarisma</w:t>
      </w:r>
      <w:proofErr w:type="spellEnd"/>
      <w:r w:rsidR="00CE4982">
        <w:t xml:space="preserve"> vb. </w:t>
      </w:r>
      <w:r>
        <w:t>intihal yazılım program</w:t>
      </w:r>
      <w:r w:rsidR="00CE4982">
        <w:t>lar</w:t>
      </w:r>
      <w:r>
        <w:t>ını,</w:t>
      </w:r>
    </w:p>
    <w:p w:rsidR="00C92A83" w:rsidRDefault="00C92A83" w:rsidP="00C92A83">
      <w:pPr>
        <w:ind w:left="993" w:hanging="285"/>
        <w:jc w:val="both"/>
      </w:pPr>
      <w:r>
        <w:t>i) Orijinallik Raporu: Danışman tarafından düzenlenen ve tezin/dönem projesinin yalnızca Kapak Sayfası, Giriş, Ana Bölümler ve Sonuç bölümlerinden oluşan kısmının tek bir dosya olarak intihal tespit programına yüklenmesinin ardından benzerlik oranlarını gösteren raporu,</w:t>
      </w:r>
    </w:p>
    <w:p w:rsidR="00C92A83" w:rsidRDefault="00C92A83" w:rsidP="00C92A83">
      <w:pPr>
        <w:ind w:left="993" w:hanging="285"/>
        <w:jc w:val="both"/>
      </w:pPr>
      <w:r>
        <w:t>j) Rektörlük: Çankırı Karatekin Üniversitesi Rektörlüğü’nü,</w:t>
      </w:r>
    </w:p>
    <w:p w:rsidR="00C92A83" w:rsidRDefault="00C92A83" w:rsidP="00C92A83">
      <w:pPr>
        <w:ind w:left="993" w:hanging="285"/>
        <w:jc w:val="both"/>
      </w:pPr>
      <w:r>
        <w:t>k) Senato: Çankırı Karatekin Üniversitesi Senatosu’nu,</w:t>
      </w:r>
    </w:p>
    <w:p w:rsidR="00C92A83" w:rsidRDefault="00C92A83" w:rsidP="00C92A83">
      <w:pPr>
        <w:ind w:left="993" w:hanging="285"/>
        <w:jc w:val="both"/>
      </w:pPr>
      <w:r>
        <w:t xml:space="preserve">l) </w:t>
      </w:r>
      <w:r w:rsidR="000A0354">
        <w:t>Tez çalışması/dönem projesi</w:t>
      </w:r>
      <w:r>
        <w:t xml:space="preserve">: </w:t>
      </w:r>
      <w:r w:rsidR="00CE4982">
        <w:t>Lisansüstü</w:t>
      </w:r>
      <w:r>
        <w:t xml:space="preserve"> eğitimin amacına </w:t>
      </w:r>
      <w:r w:rsidR="00CE4982">
        <w:t>ve gereğine uygun</w:t>
      </w:r>
      <w:r>
        <w:t xml:space="preserve"> olarak hazırlanan bilimsel bir çalışmayı,</w:t>
      </w:r>
    </w:p>
    <w:p w:rsidR="00C92A83" w:rsidRDefault="00C92A83" w:rsidP="00C92A83">
      <w:pPr>
        <w:ind w:left="993" w:hanging="285"/>
        <w:jc w:val="both"/>
      </w:pPr>
      <w:r>
        <w:t xml:space="preserve">m) Üniversite: Çankırı Karatekin Üniversitesi’ </w:t>
      </w:r>
      <w:proofErr w:type="spellStart"/>
      <w:r>
        <w:t>ni</w:t>
      </w:r>
      <w:proofErr w:type="spellEnd"/>
      <w:r>
        <w:t>,</w:t>
      </w:r>
    </w:p>
    <w:p w:rsidR="00C92A83" w:rsidRDefault="00C92A83" w:rsidP="00C92A83">
      <w:pPr>
        <w:jc w:val="both"/>
      </w:pPr>
      <w:proofErr w:type="gramStart"/>
      <w:r>
        <w:t>ifade</w:t>
      </w:r>
      <w:proofErr w:type="gramEnd"/>
      <w:r>
        <w:t xml:space="preserve"> eder.</w:t>
      </w:r>
      <w:r>
        <w:cr/>
      </w:r>
    </w:p>
    <w:p w:rsidR="00CF7087" w:rsidRPr="00CF7087" w:rsidRDefault="00CF7087" w:rsidP="00CF7087">
      <w:pPr>
        <w:spacing w:after="0" w:line="240" w:lineRule="auto"/>
        <w:jc w:val="center"/>
        <w:rPr>
          <w:b/>
        </w:rPr>
      </w:pPr>
      <w:r w:rsidRPr="00CF7087">
        <w:rPr>
          <w:b/>
        </w:rPr>
        <w:t>İKİNCİ BÖLÜM</w:t>
      </w:r>
    </w:p>
    <w:p w:rsidR="00CF7087" w:rsidRDefault="000A0354" w:rsidP="00CF7087">
      <w:pPr>
        <w:spacing w:after="0" w:line="240" w:lineRule="auto"/>
        <w:jc w:val="center"/>
        <w:rPr>
          <w:b/>
        </w:rPr>
      </w:pPr>
      <w:r>
        <w:rPr>
          <w:b/>
        </w:rPr>
        <w:t>Tez çalışması/dönem projesi</w:t>
      </w:r>
      <w:r w:rsidR="00CF7087" w:rsidRPr="00CF7087">
        <w:rPr>
          <w:b/>
        </w:rPr>
        <w:t xml:space="preserve"> Or</w:t>
      </w:r>
      <w:r w:rsidR="00710117">
        <w:rPr>
          <w:b/>
        </w:rPr>
        <w:t>i</w:t>
      </w:r>
      <w:r w:rsidR="00CF7087" w:rsidRPr="00CF7087">
        <w:rPr>
          <w:b/>
        </w:rPr>
        <w:t>jinallik Raporu Alınmasına ve Kullanılmasına İlişkin Esaslar</w:t>
      </w:r>
    </w:p>
    <w:p w:rsidR="00CF7087" w:rsidRPr="00CF7087" w:rsidRDefault="00CF7087" w:rsidP="00CF7087">
      <w:pPr>
        <w:spacing w:after="0" w:line="240" w:lineRule="auto"/>
        <w:jc w:val="center"/>
        <w:rPr>
          <w:b/>
        </w:rPr>
      </w:pPr>
    </w:p>
    <w:p w:rsidR="00CF7087" w:rsidRPr="00CF7087" w:rsidRDefault="000A0354" w:rsidP="00CF7087">
      <w:pPr>
        <w:rPr>
          <w:b/>
        </w:rPr>
      </w:pPr>
      <w:r>
        <w:rPr>
          <w:b/>
        </w:rPr>
        <w:t>Tez çalışması/dönem projesi</w:t>
      </w:r>
      <w:r w:rsidR="00CF7087" w:rsidRPr="00CF7087">
        <w:rPr>
          <w:b/>
        </w:rPr>
        <w:t xml:space="preserve"> Or</w:t>
      </w:r>
      <w:r w:rsidR="00710117">
        <w:rPr>
          <w:b/>
        </w:rPr>
        <w:t>i</w:t>
      </w:r>
      <w:r w:rsidR="00CF7087" w:rsidRPr="00CF7087">
        <w:rPr>
          <w:b/>
        </w:rPr>
        <w:t>jinallik Raporunun Alınması</w:t>
      </w:r>
    </w:p>
    <w:p w:rsidR="00CF7087" w:rsidRDefault="00CF7087" w:rsidP="00CF7087">
      <w:pPr>
        <w:jc w:val="both"/>
      </w:pPr>
      <w:r w:rsidRPr="000A0354">
        <w:rPr>
          <w:b/>
        </w:rPr>
        <w:t xml:space="preserve">MADDE </w:t>
      </w:r>
      <w:r w:rsidR="000A0354" w:rsidRPr="000A0354">
        <w:rPr>
          <w:b/>
        </w:rPr>
        <w:t>5</w:t>
      </w:r>
      <w:r w:rsidRPr="000A0354">
        <w:rPr>
          <w:b/>
        </w:rPr>
        <w:t xml:space="preserve"> –</w:t>
      </w:r>
      <w:r>
        <w:t xml:space="preserve"> (1) </w:t>
      </w:r>
      <w:r w:rsidR="000A0354">
        <w:t>Tez çalışması/dönem projesi</w:t>
      </w:r>
      <w:r>
        <w:t xml:space="preserve"> </w:t>
      </w:r>
      <w:r w:rsidR="00710117">
        <w:t>Orijinallik</w:t>
      </w:r>
      <w:r>
        <w:t xml:space="preserve"> Raporu, Üniversite’de öğretim elemanı kadrosunda çalışmakta olan </w:t>
      </w:r>
      <w:r w:rsidR="000A0354">
        <w:t xml:space="preserve">Tez çalışması/dönem projesi danışmanının talebi üzerine </w:t>
      </w:r>
      <w:r>
        <w:t xml:space="preserve">Çankırı Karatekin Üniversitesi </w:t>
      </w:r>
      <w:r w:rsidR="000A0354">
        <w:t>Kütüphane ve Dokümantasyon Daire Başkanlığı</w:t>
      </w:r>
      <w:r>
        <w:t xml:space="preserve"> </w:t>
      </w:r>
      <w:r w:rsidR="000A0354">
        <w:t xml:space="preserve">tarafından verilen </w:t>
      </w:r>
      <w:r>
        <w:t xml:space="preserve">İntihal Tespit Programı </w:t>
      </w:r>
      <w:r w:rsidR="000A0354">
        <w:t>hesabı</w:t>
      </w:r>
      <w:r>
        <w:t xml:space="preserve"> </w:t>
      </w:r>
      <w:r w:rsidR="000A0354">
        <w:t xml:space="preserve">aracılığıyla, </w:t>
      </w:r>
      <w:r>
        <w:t xml:space="preserve">kendi kişisel hesapları üzerinden danışmanları tarafından alınır. </w:t>
      </w:r>
    </w:p>
    <w:p w:rsidR="000A0354" w:rsidRDefault="00CF7087" w:rsidP="00CF7087">
      <w:pPr>
        <w:jc w:val="both"/>
      </w:pPr>
      <w:r>
        <w:t xml:space="preserve">(2) </w:t>
      </w:r>
      <w:r w:rsidR="000A0354">
        <w:t>Tez çalışması/dönem projesi</w:t>
      </w:r>
      <w:r>
        <w:t xml:space="preserve"> </w:t>
      </w:r>
      <w:r w:rsidR="00710117">
        <w:t>Orijinallik</w:t>
      </w:r>
      <w:r>
        <w:t xml:space="preserve"> Raporu, öğrenci veya tez danışmanı tarafından, tezin yalnızca Kapak Sayfası, Giriş, Ana Bölümler ve Sonuç bölümlerinden oluşan kısmının tek bir dosya olarak intihal tespit programına yüklenmesi ile alınır. </w:t>
      </w:r>
    </w:p>
    <w:p w:rsidR="00CF7087" w:rsidRDefault="000A0354" w:rsidP="00CF7087">
      <w:pPr>
        <w:jc w:val="both"/>
      </w:pPr>
      <w:r>
        <w:t xml:space="preserve">(3) </w:t>
      </w:r>
      <w:r w:rsidR="00CF7087">
        <w:t>Programa yükleme yapılırken Dosya Başlığı (</w:t>
      </w:r>
      <w:proofErr w:type="spellStart"/>
      <w:r w:rsidR="00CF7087">
        <w:t>document</w:t>
      </w:r>
      <w:proofErr w:type="spellEnd"/>
      <w:r w:rsidR="00CF7087">
        <w:t xml:space="preserve"> </w:t>
      </w:r>
      <w:proofErr w:type="spellStart"/>
      <w:r w:rsidR="00CF7087">
        <w:t>title</w:t>
      </w:r>
      <w:proofErr w:type="spellEnd"/>
      <w:r w:rsidR="00CF7087">
        <w:t>) olarak tez başlığının tamamı, Yazar Adı (</w:t>
      </w:r>
      <w:proofErr w:type="spellStart"/>
      <w:r w:rsidR="00CF7087">
        <w:t>author’s</w:t>
      </w:r>
      <w:proofErr w:type="spellEnd"/>
      <w:r w:rsidR="00CF7087">
        <w:t xml:space="preserve"> </w:t>
      </w:r>
      <w:proofErr w:type="spellStart"/>
      <w:r w:rsidR="00CF7087">
        <w:t>first</w:t>
      </w:r>
      <w:proofErr w:type="spellEnd"/>
      <w:r w:rsidR="00CF7087">
        <w:t xml:space="preserve"> name) olarak öğrencinin adı, Yazar Soyadı (</w:t>
      </w:r>
      <w:proofErr w:type="spellStart"/>
      <w:r w:rsidR="00CF7087">
        <w:t>author’s</w:t>
      </w:r>
      <w:proofErr w:type="spellEnd"/>
      <w:r w:rsidR="00CF7087">
        <w:t xml:space="preserve"> </w:t>
      </w:r>
      <w:proofErr w:type="spellStart"/>
      <w:r w:rsidR="00CF7087">
        <w:t>last</w:t>
      </w:r>
      <w:proofErr w:type="spellEnd"/>
      <w:r w:rsidR="00CF7087">
        <w:t xml:space="preserve"> name) olarak öğrencinin soyadı bilgisi yazılır.</w:t>
      </w:r>
    </w:p>
    <w:p w:rsidR="00CF7087" w:rsidRDefault="00CF7087" w:rsidP="00CF7087">
      <w:pPr>
        <w:jc w:val="both"/>
      </w:pPr>
      <w:r>
        <w:t>(</w:t>
      </w:r>
      <w:r w:rsidR="000A0354">
        <w:t>4</w:t>
      </w:r>
      <w:r>
        <w:t xml:space="preserve">) İntihal tespit programına yüklenen dosyanın </w:t>
      </w:r>
      <w:r w:rsidR="000A0354">
        <w:t>raporlama sürecinde</w:t>
      </w:r>
      <w:r>
        <w:t>, ilgili programdaki filtreleme seçenekleri aşağıdaki şekilde ayarlanır:</w:t>
      </w:r>
    </w:p>
    <w:p w:rsidR="00CF7087" w:rsidRDefault="000A0354" w:rsidP="000A0354">
      <w:pPr>
        <w:ind w:left="993" w:hanging="285"/>
        <w:jc w:val="both"/>
      </w:pPr>
      <w:r>
        <w:t>(a)</w:t>
      </w:r>
      <w:r w:rsidR="00CF7087">
        <w:t xml:space="preserve"> Kaynakça hariç</w:t>
      </w:r>
    </w:p>
    <w:p w:rsidR="00CF7087" w:rsidRDefault="000A0354" w:rsidP="000A0354">
      <w:pPr>
        <w:ind w:left="993" w:hanging="285"/>
        <w:jc w:val="both"/>
      </w:pPr>
      <w:r>
        <w:t>(b)</w:t>
      </w:r>
      <w:r w:rsidR="00CF7087">
        <w:t xml:space="preserve"> Alıntılar hariç</w:t>
      </w:r>
    </w:p>
    <w:p w:rsidR="00CF7087" w:rsidRDefault="000A0354" w:rsidP="000A0354">
      <w:pPr>
        <w:ind w:left="993" w:hanging="285"/>
        <w:jc w:val="both"/>
      </w:pPr>
      <w:r>
        <w:t>(c)</w:t>
      </w:r>
      <w:r w:rsidR="00CF7087">
        <w:t xml:space="preserve"> 5 kelimeden daha az örtüşme içeren metin kısımları hariç (Limit </w:t>
      </w:r>
      <w:proofErr w:type="spellStart"/>
      <w:r w:rsidR="00CF7087">
        <w:t>match</w:t>
      </w:r>
      <w:proofErr w:type="spellEnd"/>
      <w:r w:rsidR="00CF7087">
        <w:t xml:space="preserve"> size </w:t>
      </w:r>
      <w:proofErr w:type="spellStart"/>
      <w:r w:rsidR="00CF7087">
        <w:t>to</w:t>
      </w:r>
      <w:proofErr w:type="spellEnd"/>
      <w:r w:rsidR="00CF7087">
        <w:t xml:space="preserve"> 5 </w:t>
      </w:r>
      <w:proofErr w:type="spellStart"/>
      <w:r w:rsidR="00CF7087">
        <w:t>words</w:t>
      </w:r>
      <w:proofErr w:type="spellEnd"/>
      <w:r w:rsidR="00CF7087">
        <w:t>)</w:t>
      </w:r>
      <w:r>
        <w:t>. (Bir cümle içinde ardışık kelime sayısı beşten az olmalıdır. Beş ve daha fazla ardışık kelime eşleşmeleri benzerlik olarak kabul edilir.)</w:t>
      </w:r>
    </w:p>
    <w:p w:rsidR="00CF7087" w:rsidRDefault="000A0354" w:rsidP="000A0354">
      <w:pPr>
        <w:ind w:left="993" w:hanging="285"/>
        <w:jc w:val="both"/>
      </w:pPr>
      <w:r>
        <w:t xml:space="preserve">(d) </w:t>
      </w:r>
      <w:r w:rsidR="00CF7087">
        <w:t>Program menüsünde bulunan diğer filtreleme seçenekleri raporlamaya dâhil edilmez.</w:t>
      </w:r>
    </w:p>
    <w:p w:rsidR="00CF7087" w:rsidRDefault="00CF7087" w:rsidP="007151E6">
      <w:pPr>
        <w:jc w:val="both"/>
      </w:pPr>
      <w:r>
        <w:t>(</w:t>
      </w:r>
      <w:r w:rsidR="007151E6">
        <w:t>5</w:t>
      </w:r>
      <w:r>
        <w:t xml:space="preserve">) Raporlama işlemi tamamlandıktan sonra, tezin tam başlığını ve öğrencinin ad </w:t>
      </w:r>
      <w:proofErr w:type="spellStart"/>
      <w:r>
        <w:t>soyad</w:t>
      </w:r>
      <w:proofErr w:type="spellEnd"/>
      <w:r>
        <w:t xml:space="preserve"> bilgisini ve dosyanın toplam sayfa sayısını gösterecek ekran görüntüsü öğrenci veya danışmanı tarafından elektronik olarak kaydedilerek çıktısı alınır</w:t>
      </w:r>
      <w:r w:rsidR="000A0354">
        <w:t>.</w:t>
      </w:r>
    </w:p>
    <w:p w:rsidR="00CF7087" w:rsidRDefault="009C2D39" w:rsidP="00CF7087">
      <w:pPr>
        <w:jc w:val="both"/>
      </w:pPr>
      <w:proofErr w:type="gramStart"/>
      <w:r>
        <w:t xml:space="preserve">Orijinallik </w:t>
      </w:r>
      <w:r w:rsidR="00CF7087">
        <w:t xml:space="preserve"> raporu</w:t>
      </w:r>
      <w:proofErr w:type="gramEnd"/>
      <w:r w:rsidR="00CF7087">
        <w:t xml:space="preserve"> kutucuğunda değerlendirme sonucu yüzde (%) olarak görüntülenir.</w:t>
      </w:r>
    </w:p>
    <w:p w:rsidR="00CF7087" w:rsidRPr="00CF7087" w:rsidRDefault="000A0354" w:rsidP="00CF7087">
      <w:pPr>
        <w:rPr>
          <w:b/>
        </w:rPr>
      </w:pPr>
      <w:r>
        <w:rPr>
          <w:b/>
        </w:rPr>
        <w:lastRenderedPageBreak/>
        <w:t>Tez çalışması/dönem projesi</w:t>
      </w:r>
      <w:r w:rsidR="00CF7087" w:rsidRPr="00CF7087">
        <w:rPr>
          <w:b/>
        </w:rPr>
        <w:t xml:space="preserve"> </w:t>
      </w:r>
      <w:bookmarkStart w:id="0" w:name="_GoBack"/>
      <w:proofErr w:type="gramStart"/>
      <w:r w:rsidR="009C2D39">
        <w:rPr>
          <w:b/>
        </w:rPr>
        <w:t xml:space="preserve">Orijinallik </w:t>
      </w:r>
      <w:bookmarkEnd w:id="0"/>
      <w:r w:rsidR="00CF7087" w:rsidRPr="00CF7087">
        <w:rPr>
          <w:b/>
        </w:rPr>
        <w:t xml:space="preserve"> Raporunun</w:t>
      </w:r>
      <w:proofErr w:type="gramEnd"/>
      <w:r w:rsidR="00CF7087" w:rsidRPr="00CF7087">
        <w:rPr>
          <w:b/>
        </w:rPr>
        <w:t xml:space="preserve"> Tez Savunma Sınavı Öncesinde Kullanılması</w:t>
      </w:r>
    </w:p>
    <w:p w:rsidR="00CF7087" w:rsidRDefault="00CF7087" w:rsidP="00CF7087">
      <w:pPr>
        <w:jc w:val="both"/>
      </w:pPr>
      <w:r w:rsidRPr="000A0354">
        <w:rPr>
          <w:b/>
        </w:rPr>
        <w:t xml:space="preserve">MADDE </w:t>
      </w:r>
      <w:r w:rsidR="000A0354">
        <w:rPr>
          <w:b/>
        </w:rPr>
        <w:t>6</w:t>
      </w:r>
      <w:r w:rsidRPr="000A0354">
        <w:rPr>
          <w:b/>
        </w:rPr>
        <w:t xml:space="preserve"> -</w:t>
      </w:r>
      <w:r>
        <w:t xml:space="preserve"> (1) </w:t>
      </w:r>
      <w:r w:rsidR="000A0354">
        <w:t>İ</w:t>
      </w:r>
      <w:r>
        <w:t xml:space="preserve">ntihal </w:t>
      </w:r>
      <w:r w:rsidR="000A0354">
        <w:t xml:space="preserve">tespit </w:t>
      </w:r>
      <w:r>
        <w:t>programı tarafından yapılan raporlama işlemi sonrasında kaydedilmiş olan ekranın görüntüsünü sağ üst köşesinde yüzdelik sayı olarak belirtilen “benzerlik oranı,” raporlamaya tabi tutulmuş olan dosyanın “toplam sayfa sayısı” ve raporlama işleminin yapıldığı “tarih” bilgisi, Enstitü web sitesindeki Formlar bölümünde bulunan “</w:t>
      </w:r>
      <w:r w:rsidR="000A0354">
        <w:t>Tez çalışması/dönem Projesi</w:t>
      </w:r>
      <w:r>
        <w:t xml:space="preserve"> </w:t>
      </w:r>
      <w:proofErr w:type="gramStart"/>
      <w:r w:rsidR="009C2D39">
        <w:t xml:space="preserve">Orijinallik </w:t>
      </w:r>
      <w:r>
        <w:t xml:space="preserve"> Raporu</w:t>
      </w:r>
      <w:proofErr w:type="gramEnd"/>
      <w:r w:rsidR="000A0354">
        <w:t xml:space="preserve"> Beyan Belges</w:t>
      </w:r>
      <w:r w:rsidR="00CE4982">
        <w:t>i</w:t>
      </w:r>
      <w:r w:rsidR="000A0354">
        <w:t>” formuna işlenir ve öğrenci ile danışmanı tarafından imzalanır.</w:t>
      </w:r>
    </w:p>
    <w:p w:rsidR="001D5092" w:rsidRDefault="00CF7087" w:rsidP="00CF7087">
      <w:pPr>
        <w:jc w:val="both"/>
        <w:rPr>
          <w:highlight w:val="yellow"/>
        </w:rPr>
      </w:pPr>
      <w:r w:rsidRPr="005F566C">
        <w:t xml:space="preserve">(2) </w:t>
      </w:r>
      <w:r w:rsidR="001D5092">
        <w:t xml:space="preserve">20.04.2016 tarihinde Resmi </w:t>
      </w:r>
      <w:proofErr w:type="spellStart"/>
      <w:r w:rsidR="001D5092">
        <w:t>Gazete’de</w:t>
      </w:r>
      <w:proofErr w:type="spellEnd"/>
      <w:r w:rsidR="001D5092">
        <w:t xml:space="preserve"> yayımlanarak yürürlüğe giren yeni Lisansüstü Eğitim ve Öğretim Yönetmeliği’nin 9/2. ve 22/2. maddeleri gereğince; öğrenci tezin/dönem projesinin savunmasından önce; düzeltme verilen tezlerde/dönem projelerinde ise düzeltme ile birlikte tezini/dönem projesini tamamlayarak danışmanına sunar. Danışman tezin/dönem projesinin savunulabilir olduğuna ilişkin görüşü ile birlikte tezi/dönem projesini, “Tez Çalışması/Dönem Projesi Orijinallik Raporu Beyan Belgesi” ve Madde 5/5’ de belirtilen ekran görüntüsü çıktısı ile birlikte Enstitü’ ye teslim eder. Enstitü Yönetim Kurulu gerekli incelemeleri yaptıktan sonra tezin/dönem projesinin </w:t>
      </w:r>
      <w:proofErr w:type="spellStart"/>
      <w:r w:rsidR="001D5092">
        <w:t>savunulabilirliğini</w:t>
      </w:r>
      <w:proofErr w:type="spellEnd"/>
      <w:r w:rsidR="001D5092">
        <w:t xml:space="preserve"> onaylayarak, tez/dönem projesi ile birlikte “Tez Çalışması/Dönem Projesi Orijinallik Raporu Beyan Belgesi” </w:t>
      </w:r>
      <w:proofErr w:type="spellStart"/>
      <w:r w:rsidR="001D5092">
        <w:t>ni</w:t>
      </w:r>
      <w:proofErr w:type="spellEnd"/>
      <w:r w:rsidR="001D5092">
        <w:t xml:space="preserve"> danışmana ve jüri üyelerine gönderir</w:t>
      </w:r>
    </w:p>
    <w:p w:rsidR="00CF7087" w:rsidRDefault="00B11C8A" w:rsidP="003A5F30">
      <w:pPr>
        <w:jc w:val="both"/>
      </w:pPr>
      <w:r w:rsidRPr="00B11C8A">
        <w:t>(3)</w:t>
      </w:r>
      <w:r>
        <w:t xml:space="preserve"> Tezin/Dönem Projesinin danışman ve jüri üyeleri tarafından intihal kapsamı dışında değerlendirilmesi için İntihal Tespit Programı tarafından yapılan raporlama işlemi sonrasında alınan raporda belirtilen “benzerl</w:t>
      </w:r>
      <w:r w:rsidR="00CE4982">
        <w:t>ik oranı” alıntılar dâhil % 20'</w:t>
      </w:r>
      <w:r w:rsidR="003A5F30">
        <w:t>yi ve/veya tek bir kaynaktan yapılan alıntı(</w:t>
      </w:r>
      <w:proofErr w:type="spellStart"/>
      <w:r w:rsidR="003A5F30">
        <w:t>lar</w:t>
      </w:r>
      <w:proofErr w:type="spellEnd"/>
      <w:r w:rsidR="003A5F30">
        <w:t>) %</w:t>
      </w:r>
      <w:proofErr w:type="spellStart"/>
      <w:r w:rsidR="003A5F30">
        <w:t>10’u</w:t>
      </w:r>
      <w:proofErr w:type="spellEnd"/>
      <w:r w:rsidR="003A5F30">
        <w:t xml:space="preserve"> </w:t>
      </w:r>
      <w:r>
        <w:t xml:space="preserve">geçmemelidir. İntihal Tespit Programı tarafından yapılan raporlama işlemi sonrasında alınan raporda belirtilen “benzerlik oranı” alıntılar </w:t>
      </w:r>
      <w:r w:rsidR="00CE4982">
        <w:t>hariç</w:t>
      </w:r>
      <w:r>
        <w:t xml:space="preserve"> %</w:t>
      </w:r>
      <w:r w:rsidR="00CE4982">
        <w:t>20’y</w:t>
      </w:r>
      <w:r>
        <w:t>i</w:t>
      </w:r>
      <w:r w:rsidR="003A5F30">
        <w:t xml:space="preserve"> ve/veya tek bir kaynaktan yapılan alıntının %10’u geçmesi </w:t>
      </w:r>
      <w:r>
        <w:t>halinde danışmanın gerekçeli önerisi, anabilim dalı kurulunun görüşü ve enstitü yönetim kurulu kararı ile öğrenci savunmaya alınabilir. Benzerlik oranında tüm sorumluluk öğrenci ve danışmanına aittir.</w:t>
      </w:r>
    </w:p>
    <w:p w:rsidR="00B11C8A" w:rsidRDefault="00B11C8A" w:rsidP="00CF7087">
      <w:pPr>
        <w:jc w:val="both"/>
      </w:pPr>
      <w:r>
        <w:t>(4) Tez Çalışması/Dönem Projesi Orijinallik Raporunda benzerlik oranının %</w:t>
      </w:r>
      <w:r w:rsidR="00CE4982">
        <w:t>20’n</w:t>
      </w:r>
      <w:r>
        <w:t>in altında olması, tek başına tezde/dönem projesinde intihal olmadığı anlamına gelmez. Benzerlik oranı bu oranların altında olsa bile, 5846 sayılı Fikir ve Sanat Eserleri Kanununa uyulması gerekmektedir. Bu kanuna uyulmaması halinde bundan doğacak sorumluluk öğrenci ve danışmanına aittir.</w:t>
      </w:r>
    </w:p>
    <w:p w:rsidR="00CF7087" w:rsidRPr="00CF7087" w:rsidRDefault="000A0354" w:rsidP="00CF7087">
      <w:pPr>
        <w:rPr>
          <w:b/>
        </w:rPr>
      </w:pPr>
      <w:r>
        <w:rPr>
          <w:b/>
        </w:rPr>
        <w:t>Tez çalışması/dönem projesi</w:t>
      </w:r>
      <w:r w:rsidR="00CF7087" w:rsidRPr="00CF7087">
        <w:rPr>
          <w:b/>
        </w:rPr>
        <w:t xml:space="preserve"> </w:t>
      </w:r>
      <w:r w:rsidR="00710117" w:rsidRPr="00CF7087">
        <w:rPr>
          <w:b/>
        </w:rPr>
        <w:t>Orijinallik</w:t>
      </w:r>
      <w:r w:rsidR="00CF7087" w:rsidRPr="00CF7087">
        <w:rPr>
          <w:b/>
        </w:rPr>
        <w:t xml:space="preserve"> Raporunun Mezuniyet İşlemlerinde Kullanılması</w:t>
      </w:r>
    </w:p>
    <w:p w:rsidR="00CF7087" w:rsidRDefault="00CF7087" w:rsidP="00CF7087">
      <w:pPr>
        <w:jc w:val="both"/>
      </w:pPr>
      <w:r w:rsidRPr="000318EB">
        <w:rPr>
          <w:b/>
        </w:rPr>
        <w:t xml:space="preserve">MADDE </w:t>
      </w:r>
      <w:r w:rsidR="000318EB" w:rsidRPr="000318EB">
        <w:rPr>
          <w:b/>
        </w:rPr>
        <w:t>7</w:t>
      </w:r>
      <w:r w:rsidRPr="000318EB">
        <w:rPr>
          <w:b/>
        </w:rPr>
        <w:t xml:space="preserve"> - </w:t>
      </w:r>
      <w:r>
        <w:t xml:space="preserve">(1) </w:t>
      </w:r>
      <w:r w:rsidR="000318EB">
        <w:t xml:space="preserve">Tez/Dönem Projesi savunma sınavı </w:t>
      </w:r>
      <w:r w:rsidR="00BE218E">
        <w:t xml:space="preserve">öncesinde </w:t>
      </w:r>
      <w:r w:rsidR="000318EB">
        <w:t>öğrenciler için İntihal Tespit Programı tarafından oluşturulan ve benzerlik oranının yer aldığı sayfanın çıktısı ile bu çıktı esas alınarak hazırlanmış, danışmanları tarafından onaylanmış ve imzalanmış olan “Tez Çalışması/Dönem Projesi Orijinallik Raporu Beyan Belgesi” Enstitüye teslim edilir.</w:t>
      </w:r>
    </w:p>
    <w:p w:rsidR="000318EB" w:rsidRDefault="00CF7087" w:rsidP="000318EB">
      <w:pPr>
        <w:jc w:val="both"/>
      </w:pPr>
      <w:r>
        <w:t xml:space="preserve">(2) </w:t>
      </w:r>
      <w:r w:rsidR="000318EB">
        <w:t xml:space="preserve">Tez/Dönem Projesi savunma sınavı sonrasında jüri tarafından tez/dönem projesi hakkında “düzeltme” ve/veya “uzatma” kararı verilmesi sonucunda tezde/dönem projesinde değişikliklerin yapılmış olması halinde, “Tez Çalışması/Dönem Projesi Orijinallik Raporu” </w:t>
      </w:r>
      <w:proofErr w:type="spellStart"/>
      <w:r w:rsidR="00CE4982">
        <w:t>nun</w:t>
      </w:r>
      <w:proofErr w:type="spellEnd"/>
      <w:r w:rsidR="00CE4982">
        <w:t xml:space="preserve"> </w:t>
      </w:r>
      <w:r w:rsidR="000318EB">
        <w:t>yeniden düzenlenerek teslim edilmesi gerekmektedir.</w:t>
      </w:r>
    </w:p>
    <w:p w:rsidR="000318EB" w:rsidRDefault="000318EB" w:rsidP="000318EB">
      <w:pPr>
        <w:jc w:val="both"/>
      </w:pPr>
    </w:p>
    <w:p w:rsidR="00CF7087" w:rsidRPr="00CF7087" w:rsidRDefault="00CF7087" w:rsidP="00CF7087">
      <w:pPr>
        <w:spacing w:after="0" w:line="240" w:lineRule="auto"/>
        <w:jc w:val="center"/>
        <w:rPr>
          <w:b/>
        </w:rPr>
      </w:pPr>
      <w:r w:rsidRPr="00CF7087">
        <w:rPr>
          <w:b/>
        </w:rPr>
        <w:t>ÜÇÜNCÜ BÖLÜM</w:t>
      </w:r>
    </w:p>
    <w:p w:rsidR="00CF7087" w:rsidRDefault="000318EB" w:rsidP="00CF7087">
      <w:pPr>
        <w:spacing w:after="0" w:line="240" w:lineRule="auto"/>
        <w:jc w:val="center"/>
        <w:rPr>
          <w:b/>
        </w:rPr>
      </w:pPr>
      <w:r>
        <w:rPr>
          <w:b/>
        </w:rPr>
        <w:t>Hüküm Bulunmayan Haller, Yürürlük</w:t>
      </w:r>
      <w:r w:rsidR="00CF7087" w:rsidRPr="00CF7087">
        <w:rPr>
          <w:b/>
        </w:rPr>
        <w:t xml:space="preserve"> ve Yürütme</w:t>
      </w:r>
    </w:p>
    <w:p w:rsidR="00CF7087" w:rsidRPr="00CF7087" w:rsidRDefault="00CF7087" w:rsidP="00CF7087">
      <w:pPr>
        <w:spacing w:after="0" w:line="240" w:lineRule="auto"/>
        <w:jc w:val="center"/>
        <w:rPr>
          <w:b/>
        </w:rPr>
      </w:pPr>
    </w:p>
    <w:p w:rsidR="00CF7087" w:rsidRPr="00CF7087" w:rsidRDefault="000318EB" w:rsidP="00CF7087">
      <w:pPr>
        <w:rPr>
          <w:b/>
        </w:rPr>
      </w:pPr>
      <w:r>
        <w:rPr>
          <w:b/>
        </w:rPr>
        <w:t>Hükmü Bulunmayan Haller</w:t>
      </w:r>
    </w:p>
    <w:p w:rsidR="000318EB" w:rsidRDefault="00CF7087" w:rsidP="00CF7087">
      <w:pPr>
        <w:jc w:val="both"/>
      </w:pPr>
      <w:r w:rsidRPr="000318EB">
        <w:rPr>
          <w:b/>
        </w:rPr>
        <w:t xml:space="preserve">MADDE </w:t>
      </w:r>
      <w:r w:rsidR="000318EB" w:rsidRPr="000318EB">
        <w:rPr>
          <w:b/>
        </w:rPr>
        <w:t>8</w:t>
      </w:r>
      <w:r w:rsidRPr="000318EB">
        <w:rPr>
          <w:b/>
        </w:rPr>
        <w:t xml:space="preserve"> –</w:t>
      </w:r>
      <w:r>
        <w:t xml:space="preserve"> (1) </w:t>
      </w:r>
      <w:r w:rsidR="000318EB">
        <w:t xml:space="preserve">Bu </w:t>
      </w:r>
      <w:r w:rsidR="006A14BC">
        <w:t>U</w:t>
      </w:r>
      <w:r w:rsidR="000318EB">
        <w:t xml:space="preserve">ygulama </w:t>
      </w:r>
      <w:r w:rsidR="006A14BC">
        <w:t>E</w:t>
      </w:r>
      <w:r w:rsidR="000318EB">
        <w:t>saslarında hük</w:t>
      </w:r>
      <w:r w:rsidR="006A14BC">
        <w:t>mü</w:t>
      </w:r>
      <w:r w:rsidR="000318EB">
        <w:t xml:space="preserve"> bulunmayan hallerde, ilgili diğer mevzuat hükümleri, Senato ve ilgili </w:t>
      </w:r>
      <w:r w:rsidR="006A14BC">
        <w:t>K</w:t>
      </w:r>
      <w:r w:rsidR="000318EB">
        <w:t>urul kararları uygulanır.</w:t>
      </w:r>
    </w:p>
    <w:p w:rsidR="000318EB" w:rsidRPr="000318EB" w:rsidRDefault="000318EB" w:rsidP="000318EB">
      <w:pPr>
        <w:rPr>
          <w:b/>
        </w:rPr>
      </w:pPr>
      <w:r w:rsidRPr="000318EB">
        <w:rPr>
          <w:b/>
        </w:rPr>
        <w:lastRenderedPageBreak/>
        <w:t>Yürürlük</w:t>
      </w:r>
    </w:p>
    <w:p w:rsidR="00CF7087" w:rsidRDefault="000318EB" w:rsidP="00CF7087">
      <w:pPr>
        <w:jc w:val="both"/>
      </w:pPr>
      <w:r w:rsidRPr="000318EB">
        <w:rPr>
          <w:b/>
        </w:rPr>
        <w:t xml:space="preserve">MADDE 9 </w:t>
      </w:r>
      <w:r>
        <w:rPr>
          <w:b/>
        </w:rPr>
        <w:t>–</w:t>
      </w:r>
      <w:r>
        <w:t xml:space="preserve"> (1) </w:t>
      </w:r>
      <w:r w:rsidR="00CF7087">
        <w:t xml:space="preserve">Bu Uygulama Esasları, Çankırı Karatekin Üniversitesi </w:t>
      </w:r>
      <w:r>
        <w:t>Senatosu</w:t>
      </w:r>
      <w:r w:rsidR="00CF7087">
        <w:t>nda kabul edildiği tarih itibariyle yürürlüğe girer.</w:t>
      </w:r>
    </w:p>
    <w:p w:rsidR="00CF7087" w:rsidRPr="00CF7087" w:rsidRDefault="00CF7087" w:rsidP="00CF7087">
      <w:pPr>
        <w:rPr>
          <w:b/>
        </w:rPr>
      </w:pPr>
      <w:r w:rsidRPr="00CF7087">
        <w:rPr>
          <w:b/>
        </w:rPr>
        <w:t>Yürütme</w:t>
      </w:r>
    </w:p>
    <w:p w:rsidR="00494896" w:rsidRDefault="00CF7087" w:rsidP="00CF7087">
      <w:pPr>
        <w:jc w:val="both"/>
      </w:pPr>
      <w:r w:rsidRPr="006A14BC">
        <w:rPr>
          <w:b/>
        </w:rPr>
        <w:t>MADDE 8 –</w:t>
      </w:r>
      <w:r>
        <w:t xml:space="preserve"> (1) Bu Uygulama </w:t>
      </w:r>
      <w:r w:rsidR="002E31F7">
        <w:t>Esaslarını</w:t>
      </w:r>
      <w:r>
        <w:t xml:space="preserve"> Çankırı Karatekin Üniversitesi Sosyal Bilimler Enstitüsü Müdürü yürütür.</w:t>
      </w:r>
    </w:p>
    <w:sectPr w:rsidR="004948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79" w:rsidRDefault="00DE1B79" w:rsidP="009176B1">
      <w:pPr>
        <w:spacing w:after="0" w:line="240" w:lineRule="auto"/>
      </w:pPr>
      <w:r>
        <w:separator/>
      </w:r>
    </w:p>
  </w:endnote>
  <w:endnote w:type="continuationSeparator" w:id="0">
    <w:p w:rsidR="00DE1B79" w:rsidRDefault="00DE1B79" w:rsidP="0091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34418"/>
      <w:docPartObj>
        <w:docPartGallery w:val="Page Numbers (Bottom of Page)"/>
        <w:docPartUnique/>
      </w:docPartObj>
    </w:sdtPr>
    <w:sdtEndPr/>
    <w:sdtContent>
      <w:p w:rsidR="009176B1" w:rsidRDefault="009176B1">
        <w:pPr>
          <w:pStyle w:val="Altbilgi"/>
          <w:jc w:val="center"/>
        </w:pPr>
        <w:r>
          <w:fldChar w:fldCharType="begin"/>
        </w:r>
        <w:r>
          <w:instrText>PAGE   \* MERGEFORMAT</w:instrText>
        </w:r>
        <w:r>
          <w:fldChar w:fldCharType="separate"/>
        </w:r>
        <w:r w:rsidR="009C2D39">
          <w:rPr>
            <w:noProof/>
          </w:rPr>
          <w:t>3</w:t>
        </w:r>
        <w:r>
          <w:fldChar w:fldCharType="end"/>
        </w:r>
      </w:p>
    </w:sdtContent>
  </w:sdt>
  <w:p w:rsidR="009176B1" w:rsidRDefault="009176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79" w:rsidRDefault="00DE1B79" w:rsidP="009176B1">
      <w:pPr>
        <w:spacing w:after="0" w:line="240" w:lineRule="auto"/>
      </w:pPr>
      <w:r>
        <w:separator/>
      </w:r>
    </w:p>
  </w:footnote>
  <w:footnote w:type="continuationSeparator" w:id="0">
    <w:p w:rsidR="00DE1B79" w:rsidRDefault="00DE1B79" w:rsidP="00917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87"/>
    <w:rsid w:val="000318EB"/>
    <w:rsid w:val="000A0354"/>
    <w:rsid w:val="00131649"/>
    <w:rsid w:val="001D5092"/>
    <w:rsid w:val="002E31F7"/>
    <w:rsid w:val="003A5F30"/>
    <w:rsid w:val="003D4059"/>
    <w:rsid w:val="004824B6"/>
    <w:rsid w:val="00494896"/>
    <w:rsid w:val="005F566C"/>
    <w:rsid w:val="00670751"/>
    <w:rsid w:val="0069061B"/>
    <w:rsid w:val="006A14BC"/>
    <w:rsid w:val="00710117"/>
    <w:rsid w:val="007151E6"/>
    <w:rsid w:val="009176B1"/>
    <w:rsid w:val="009C2D39"/>
    <w:rsid w:val="009F3695"/>
    <w:rsid w:val="00A675CF"/>
    <w:rsid w:val="00A90E21"/>
    <w:rsid w:val="00B11C8A"/>
    <w:rsid w:val="00BE218E"/>
    <w:rsid w:val="00C92A83"/>
    <w:rsid w:val="00CE4982"/>
    <w:rsid w:val="00CF7087"/>
    <w:rsid w:val="00D40235"/>
    <w:rsid w:val="00DE1B79"/>
    <w:rsid w:val="00F8255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76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76B1"/>
  </w:style>
  <w:style w:type="paragraph" w:styleId="Altbilgi">
    <w:name w:val="footer"/>
    <w:basedOn w:val="Normal"/>
    <w:link w:val="AltbilgiChar"/>
    <w:uiPriority w:val="99"/>
    <w:unhideWhenUsed/>
    <w:rsid w:val="009176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7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76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76B1"/>
  </w:style>
  <w:style w:type="paragraph" w:styleId="Altbilgi">
    <w:name w:val="footer"/>
    <w:basedOn w:val="Normal"/>
    <w:link w:val="AltbilgiChar"/>
    <w:uiPriority w:val="99"/>
    <w:unhideWhenUsed/>
    <w:rsid w:val="009176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Hakem</dc:creator>
  <cp:lastModifiedBy>Ünal</cp:lastModifiedBy>
  <cp:revision>2</cp:revision>
  <dcterms:created xsi:type="dcterms:W3CDTF">2021-07-06T10:24:00Z</dcterms:created>
  <dcterms:modified xsi:type="dcterms:W3CDTF">2021-07-06T10:24:00Z</dcterms:modified>
</cp:coreProperties>
</file>