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8F8F8">
    <v:background id="_x0000_s2049" fillcolor="#f8f8f8">
      <v:fill r:id="rId4" o:title="Gazete kağıdı" recolor="t" type="tile"/>
    </v:background>
  </w:background>
  <w:body>
    <w:p w14:paraId="7ADBF42A" w14:textId="77777777" w:rsidR="005A7BCB" w:rsidRPr="00E8140E" w:rsidRDefault="00A4597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E8140E">
        <w:rPr>
          <w:rFonts w:ascii="Times New Roman" w:hAnsi="Times New Roman" w:cs="Times New Roman"/>
          <w:b/>
          <w:color w:val="002060"/>
          <w:sz w:val="24"/>
        </w:rPr>
        <w:t>ÇANKIRI KARATEKİN ÜNİVERSİTESİ SAĞLIK BİLİMLERİ FAKÜLTESİ</w:t>
      </w:r>
    </w:p>
    <w:p w14:paraId="1C19F406" w14:textId="77777777" w:rsidR="00E8140E" w:rsidRDefault="00E8140E" w:rsidP="00E8140E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EBELİK MEZUNLARI DEĞERLENDİRME RAPORU</w:t>
      </w:r>
    </w:p>
    <w:p w14:paraId="215DB14F" w14:textId="0BEF1D92" w:rsidR="002D5ACC" w:rsidRDefault="002D5ACC" w:rsidP="00E8140E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Times New Roman" w:hAnsi="Times New Roman" w:cs="Times New Roman"/>
          <w:b/>
          <w:color w:val="002060"/>
          <w:sz w:val="24"/>
        </w:rPr>
        <w:t>24.01.2025</w:t>
      </w:r>
    </w:p>
    <w:p w14:paraId="57FBB713" w14:textId="1CC0661C" w:rsidR="00E8140E" w:rsidRPr="00E8140E" w:rsidRDefault="00E8140E" w:rsidP="00E8140E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  <w:r w:rsidRPr="00E8140E">
        <w:rPr>
          <w:rFonts w:ascii="Cambria" w:eastAsia="Times New Roman" w:hAnsi="Cambria" w:cs="Times New Roman"/>
          <w:sz w:val="20"/>
          <w:szCs w:val="20"/>
        </w:rPr>
        <w:t>Anket 24.01.2025 tarihinde uygulanmıştır. Bölümün EPDAK akreditasyon sürecine dahil olması, güncellenmesi planlanan Eğitim Programı Amaçları (EPA) ve Program Çıktılarının mezunlar tarafından değerlendirilerek görüşlerinin alınması amaçlanmıştır. 31 Mezun katılım sağlamıştır.</w:t>
      </w:r>
    </w:p>
    <w:tbl>
      <w:tblPr>
        <w:tblStyle w:val="KlavuzTablo1Ak-Vurgu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64"/>
        <w:gridCol w:w="2410"/>
      </w:tblGrid>
      <w:tr w:rsidR="00E8140E" w14:paraId="70E59203" w14:textId="77777777" w:rsidTr="00E8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26AA0BF5" w14:textId="77777777" w:rsidR="00E8140E" w:rsidRPr="00FA41BC" w:rsidRDefault="00E8140E" w:rsidP="00931745">
            <w:pPr>
              <w:pStyle w:val="ListeParagraf"/>
              <w:ind w:left="0"/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bookmarkStart w:id="0" w:name="_Hlk189743484"/>
            <w:r w:rsidRPr="00FA41BC">
              <w:rPr>
                <w:rFonts w:ascii="Cambria" w:eastAsia="Times New Roman" w:hAnsi="Cambria" w:cs="Times New Roman"/>
                <w:sz w:val="20"/>
                <w:szCs w:val="20"/>
              </w:rPr>
              <w:t>Eğitim Programı Amaçları (EPA)</w:t>
            </w:r>
          </w:p>
        </w:tc>
        <w:tc>
          <w:tcPr>
            <w:tcW w:w="2410" w:type="dxa"/>
          </w:tcPr>
          <w:p w14:paraId="64998739" w14:textId="77777777" w:rsidR="00E8140E" w:rsidRPr="00FA41BC" w:rsidRDefault="00E8140E" w:rsidP="00931745">
            <w:pPr>
              <w:pStyle w:val="ListeParagraf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FA41BC">
              <w:rPr>
                <w:rFonts w:ascii="Cambria" w:eastAsia="Times New Roman" w:hAnsi="Cambria" w:cs="Times New Roman"/>
                <w:sz w:val="20"/>
                <w:szCs w:val="20"/>
              </w:rPr>
              <w:t>Bölüm Mezun Görüşleri</w:t>
            </w:r>
          </w:p>
        </w:tc>
      </w:tr>
      <w:tr w:rsidR="00E8140E" w14:paraId="389585AA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321F640B" w14:textId="77777777" w:rsidR="00E8140E" w:rsidRPr="00E8140E" w:rsidRDefault="00E8140E" w:rsidP="00931745">
            <w:pPr>
              <w:pStyle w:val="ListeParagraf"/>
              <w:ind w:left="0"/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EPA1: Mezunlar, ebelik alanındaki temel yeterliklere sahip olarak ebelik hizmetlerinin sunulduğu meslek alanlarında kadın, yenidoğan ve toplum sağlığının korunması, geliştirilmesi ve sürdürülmesi için gerekli olan tıbbi tedavi ve bakım yaklaşımlarını uygular</w:t>
            </w:r>
          </w:p>
        </w:tc>
        <w:tc>
          <w:tcPr>
            <w:tcW w:w="2410" w:type="dxa"/>
            <w:shd w:val="clear" w:color="auto" w:fill="3A7C22" w:themeFill="accent6" w:themeFillShade="BF"/>
          </w:tcPr>
          <w:p w14:paraId="3757A659" w14:textId="71355AFE" w:rsidR="00E8140E" w:rsidRPr="00E8140E" w:rsidRDefault="00E8140E" w:rsidP="00E8140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0"/>
              </w:rPr>
              <w:t>4.5</w:t>
            </w:r>
          </w:p>
        </w:tc>
      </w:tr>
      <w:tr w:rsidR="00E8140E" w14:paraId="13BE66BD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5B35A2B9" w14:textId="77777777" w:rsidR="00E8140E" w:rsidRPr="00E8140E" w:rsidRDefault="00E8140E" w:rsidP="00E8140E">
            <w:pPr>
              <w:pStyle w:val="ListeParagraf"/>
              <w:ind w:left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 xml:space="preserve">EPA2: Mezunlar, sağlıklı/hasta bireylerin, ailenin ve toplumun mahremiyeti, özsaygısı gibi etik ilkeleri ve mesleki değerleri ve standartları korur. </w:t>
            </w:r>
          </w:p>
        </w:tc>
        <w:tc>
          <w:tcPr>
            <w:tcW w:w="2410" w:type="dxa"/>
            <w:shd w:val="clear" w:color="auto" w:fill="3A7C22" w:themeFill="accent6" w:themeFillShade="BF"/>
          </w:tcPr>
          <w:p w14:paraId="33B0767D" w14:textId="74CA8A3D" w:rsidR="00E8140E" w:rsidRPr="00E8140E" w:rsidRDefault="00E8140E" w:rsidP="00E8140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0"/>
              </w:rPr>
              <w:t>4.5</w:t>
            </w:r>
          </w:p>
        </w:tc>
      </w:tr>
      <w:tr w:rsidR="00E8140E" w14:paraId="59E729FD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0A782586" w14:textId="77777777" w:rsidR="00E8140E" w:rsidRPr="00E8140E" w:rsidRDefault="00E8140E" w:rsidP="00E8140E">
            <w:pPr>
              <w:pStyle w:val="ListeParagraf"/>
              <w:ind w:left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EPA3: “Mezunlar, yaşam boyu öğrenmeyi benimseyerek mesleki gelişimi için bilimsel, teknolojik ve kanıta dayalı uygulamaları takip eder.</w:t>
            </w:r>
          </w:p>
        </w:tc>
        <w:tc>
          <w:tcPr>
            <w:tcW w:w="2410" w:type="dxa"/>
            <w:shd w:val="clear" w:color="auto" w:fill="3A7C22" w:themeFill="accent6" w:themeFillShade="BF"/>
          </w:tcPr>
          <w:p w14:paraId="3E443662" w14:textId="694153BE" w:rsidR="00E8140E" w:rsidRPr="00E8140E" w:rsidRDefault="00E8140E" w:rsidP="00E8140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0"/>
              </w:rPr>
              <w:t>4.5</w:t>
            </w:r>
          </w:p>
        </w:tc>
      </w:tr>
      <w:tr w:rsidR="00E8140E" w14:paraId="6CC6EFB3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p w14:paraId="1442A754" w14:textId="77777777" w:rsidR="00E8140E" w:rsidRPr="00E8140E" w:rsidRDefault="00E8140E" w:rsidP="00E8140E">
            <w:pPr>
              <w:pStyle w:val="ListeParagraf"/>
              <w:ind w:left="0"/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EPA4:</w:t>
            </w:r>
            <w:r w:rsidRPr="00E8140E">
              <w:rPr>
                <w:b w:val="0"/>
                <w:bCs w:val="0"/>
              </w:rPr>
              <w:t xml:space="preserve"> </w:t>
            </w: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Mezunlar, diğer sağlık personelleri ile iş birliği içinde çalışabilme ve sağlık hizmetleri ekibinde etkin bir biçimde yer alma becerisine sahiptir.</w:t>
            </w:r>
          </w:p>
        </w:tc>
        <w:tc>
          <w:tcPr>
            <w:tcW w:w="2410" w:type="dxa"/>
            <w:shd w:val="clear" w:color="auto" w:fill="3A7C22" w:themeFill="accent6" w:themeFillShade="BF"/>
          </w:tcPr>
          <w:p w14:paraId="5C1A01E1" w14:textId="685AF488" w:rsidR="00E8140E" w:rsidRPr="00E8140E" w:rsidRDefault="00E8140E" w:rsidP="00E8140E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color w:val="FFFFFF" w:themeColor="background1"/>
                <w:sz w:val="20"/>
                <w:szCs w:val="20"/>
              </w:rPr>
              <w:t>4.5</w:t>
            </w:r>
          </w:p>
        </w:tc>
      </w:tr>
    </w:tbl>
    <w:bookmarkEnd w:id="0"/>
    <w:p w14:paraId="4517371C" w14:textId="53909F56" w:rsidR="00E8140E" w:rsidRDefault="00E8140E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  <w:r>
        <w:rPr>
          <w:rFonts w:ascii="Cambria" w:eastAsia="Times New Roman" w:hAnsi="Cambria" w:cs="Times New Roman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47AE7106" wp14:editId="46A2D74D">
            <wp:simplePos x="0" y="0"/>
            <wp:positionH relativeFrom="column">
              <wp:posOffset>-394970</wp:posOffset>
            </wp:positionH>
            <wp:positionV relativeFrom="paragraph">
              <wp:posOffset>233045</wp:posOffset>
            </wp:positionV>
            <wp:extent cx="6553200" cy="3997960"/>
            <wp:effectExtent l="0" t="0" r="0" b="2540"/>
            <wp:wrapThrough wrapText="bothSides">
              <wp:wrapPolygon edited="0">
                <wp:start x="0" y="0"/>
                <wp:lineTo x="0" y="21511"/>
                <wp:lineTo x="21537" y="21511"/>
                <wp:lineTo x="21537" y="0"/>
                <wp:lineTo x="0" y="0"/>
              </wp:wrapPolygon>
            </wp:wrapThrough>
            <wp:docPr id="1310028236" name="Resim 4" descr="metin, ekran görüntüsü, yazı tipi, öykü gelişim çizgisi; kumpas; grafiğini çıkarm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028236" name="Resim 4" descr="metin, ekran görüntüsü, yazı tipi, öykü gelişim çizgisi; kumpas; grafiğini çıkarma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99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9466F" w14:textId="72E4EE23" w:rsidR="00E8140E" w:rsidRDefault="00E8140E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</w:p>
    <w:p w14:paraId="3D5079AA" w14:textId="77777777" w:rsidR="00E8140E" w:rsidRDefault="00E8140E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</w:p>
    <w:tbl>
      <w:tblPr>
        <w:tblStyle w:val="KlavuzTablo1Ak-Vurgu1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6"/>
        <w:gridCol w:w="2410"/>
      </w:tblGrid>
      <w:tr w:rsidR="00E8140E" w14:paraId="4C4F3C97" w14:textId="77777777" w:rsidTr="00E81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52B06EE" w14:textId="77777777" w:rsidR="00E8140E" w:rsidRPr="00FA41BC" w:rsidRDefault="00E8140E" w:rsidP="00931745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FA41BC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>Bölümün Program Çıktıları (PÇ)</w:t>
            </w:r>
          </w:p>
        </w:tc>
        <w:tc>
          <w:tcPr>
            <w:tcW w:w="2410" w:type="dxa"/>
          </w:tcPr>
          <w:p w14:paraId="6EB5B78B" w14:textId="77777777" w:rsidR="00E8140E" w:rsidRPr="00FA41BC" w:rsidRDefault="00E8140E" w:rsidP="009317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FA41BC">
              <w:rPr>
                <w:rFonts w:ascii="Cambria" w:eastAsia="Times New Roman" w:hAnsi="Cambria" w:cs="Times New Roman"/>
                <w:sz w:val="20"/>
                <w:szCs w:val="20"/>
              </w:rPr>
              <w:t>Bölüm Mezun Görüşleri</w:t>
            </w:r>
          </w:p>
        </w:tc>
      </w:tr>
      <w:tr w:rsidR="00E8140E" w14:paraId="1582BE65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6D458AE" w14:textId="77777777" w:rsidR="00E8140E" w:rsidRPr="00E8140E" w:rsidRDefault="00E8140E" w:rsidP="00931745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 xml:space="preserve">PÇ1: Ebelik eğitiminde temel kavramları tanıma, önemini anlama, </w:t>
            </w:r>
            <w:proofErr w:type="spellStart"/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formülize</w:t>
            </w:r>
            <w:proofErr w:type="spellEnd"/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 xml:space="preserve"> etme, çözme ve edindiği    bilgileri yaşam boyu uygulama becerisine sahiptir. 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6B5ACD4C" w14:textId="7F2AD541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8140E" w14:paraId="70ED433A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3CEDDD1" w14:textId="77777777" w:rsidR="00E8140E" w:rsidRPr="00E8140E" w:rsidRDefault="00E8140E" w:rsidP="00E8140E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PÇ2: Mesleğin mevzuat, etik, ilke ve standartları doğrultusunda uygulamalarını gerçekleştirir.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42206C73" w14:textId="3BD7E0B0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8140E" w14:paraId="2696DC80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93904E6" w14:textId="3B134F54" w:rsidR="00E8140E" w:rsidRPr="00E8140E" w:rsidRDefault="00E8140E" w:rsidP="00E8140E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 xml:space="preserve">PÇ3: Sağlığın korunması, sürdürülmesi ve geliştirilmesini sağlayacak izlemler ve hizmetleri    yapabilecek mesleki yeterliklere sahiptir. 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7B7DDD11" w14:textId="44A01CEB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8140E" w14:paraId="6EA4C589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0495CFC7" w14:textId="77777777" w:rsidR="00E8140E" w:rsidRPr="00E8140E" w:rsidRDefault="00E8140E" w:rsidP="00E8140E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 xml:space="preserve">PÇ4: “Yaşam boyu öğrenmeyi benimseyerek sürekli eğitim faaliyetlerini sürdürür. 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0250BE64" w14:textId="17989C1F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8140E" w14:paraId="6646DB5F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423B165A" w14:textId="264CBCC7" w:rsidR="00E8140E" w:rsidRPr="00E8140E" w:rsidRDefault="00E8140E" w:rsidP="00E8140E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PÇ5: Disiplinler arası takım çalışması yaparak etkin yazılı/sözlü iletişim/sunum becerisini gerçekleştirir.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6FD555BB" w14:textId="1A64CE3F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8140E" w14:paraId="36BBBB3B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475AAFD7" w14:textId="77777777" w:rsidR="00E8140E" w:rsidRPr="00E8140E" w:rsidRDefault="00E8140E" w:rsidP="00E8140E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PÇ6: “Kadın, yenidoğan, çocuk ve aileye bütüncül yaklaşım doğrultusunda hizmet verebilecek mesleki yeterliklere sahiptir.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7D18AD42" w14:textId="163A6B1C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8140E" w14:paraId="4114221E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5B0AA2D2" w14:textId="77777777" w:rsidR="00E8140E" w:rsidRPr="00E8140E" w:rsidRDefault="00E8140E" w:rsidP="00E8140E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PÇ7: “Pozitif ebeveynliği desteklemek için kadın, aile ve topluma sağlık eğitimi-hizmeti ve danışmanlığı yapar.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42152AB4" w14:textId="5EDB86AE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8140E" w14:paraId="470EA0A1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3C6DB3DD" w14:textId="389A3212" w:rsidR="00E8140E" w:rsidRPr="00E8140E" w:rsidRDefault="00E8140E" w:rsidP="00E8140E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PÇ8: Gebelik, doğum ve doğum süreçlerinde güvenli koşullar sağlar, kendi sorumluluğunda doğum</w:t>
            </w:r>
            <w:r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yapar, acil ve riskli durumları yönetir ve uygun yaklaşımları benimser.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5799EC64" w14:textId="459F93E9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8140E" w14:paraId="15A12594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17351456" w14:textId="53A11B55" w:rsidR="00E8140E" w:rsidRPr="00E8140E" w:rsidRDefault="00E8140E" w:rsidP="00E8140E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PÇ9: Gebeliğin sonlandırılması ya da kaybı durumunda ulusal yasa, yönetmelik ve prosedürlere uygun biçimde bireyselleştirilmiş bakım sunabilecek mesleki yeterliklere sahiptir.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6A59E488" w14:textId="5C8E9C1D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  <w:r w:rsidR="004925B6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.5</w:t>
            </w:r>
          </w:p>
        </w:tc>
      </w:tr>
      <w:tr w:rsidR="00E8140E" w14:paraId="71FE1C41" w14:textId="77777777" w:rsidTr="00E814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6" w:type="dxa"/>
          </w:tcPr>
          <w:p w14:paraId="622B4F05" w14:textId="01E2EF62" w:rsidR="00E8140E" w:rsidRPr="00E8140E" w:rsidRDefault="00E8140E" w:rsidP="00E8140E">
            <w:pPr>
              <w:jc w:val="both"/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 w:val="0"/>
                <w:bCs w:val="0"/>
                <w:sz w:val="20"/>
                <w:szCs w:val="20"/>
              </w:rPr>
              <w:t>PÇ10: Normal ve riskli doğum sonrası kadın, yeni doğan ve ailenin adaptasyonu için nitelikli bakım sağlar.</w:t>
            </w:r>
          </w:p>
        </w:tc>
        <w:tc>
          <w:tcPr>
            <w:tcW w:w="2410" w:type="dxa"/>
            <w:shd w:val="clear" w:color="auto" w:fill="84E290" w:themeFill="accent3" w:themeFillTint="66"/>
          </w:tcPr>
          <w:p w14:paraId="32834BC2" w14:textId="1F08006B" w:rsidR="00E8140E" w:rsidRPr="00E8140E" w:rsidRDefault="00E8140E" w:rsidP="00E81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E8140E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D50BE5B" w14:textId="77777777" w:rsidR="00E8140E" w:rsidRDefault="00E8140E" w:rsidP="00E8140E">
      <w:pPr>
        <w:jc w:val="both"/>
        <w:rPr>
          <w:rFonts w:ascii="Cambria" w:eastAsia="Times New Roman" w:hAnsi="Cambria" w:cs="Times New Roman"/>
          <w:bCs/>
        </w:rPr>
      </w:pPr>
    </w:p>
    <w:p w14:paraId="609C1AB6" w14:textId="0DA37890" w:rsidR="00E8140E" w:rsidRPr="00E8140E" w:rsidRDefault="00E8140E" w:rsidP="00E8140E">
      <w:pPr>
        <w:jc w:val="both"/>
        <w:rPr>
          <w:rFonts w:ascii="Cambria" w:eastAsia="Times New Roman" w:hAnsi="Cambria" w:cs="Times New Roman"/>
          <w:sz w:val="20"/>
          <w:szCs w:val="20"/>
        </w:rPr>
      </w:pPr>
      <w:r w:rsidRPr="00E8140E">
        <w:rPr>
          <w:rFonts w:ascii="Cambria" w:eastAsia="Times New Roman" w:hAnsi="Cambria" w:cs="Times New Roman"/>
          <w:sz w:val="20"/>
          <w:szCs w:val="20"/>
        </w:rPr>
        <w:t xml:space="preserve">Bu doğrultuda Ebelik lisans programlarına ilişkin </w:t>
      </w:r>
      <w:proofErr w:type="spellStart"/>
      <w:r w:rsidRPr="00E8140E">
        <w:rPr>
          <w:rFonts w:ascii="Cambria" w:eastAsia="Times New Roman" w:hAnsi="Cambria" w:cs="Times New Roman"/>
          <w:sz w:val="20"/>
          <w:szCs w:val="20"/>
        </w:rPr>
        <w:t>EPDAK’ın</w:t>
      </w:r>
      <w:proofErr w:type="spellEnd"/>
      <w:r w:rsidRPr="00E8140E">
        <w:rPr>
          <w:rFonts w:ascii="Cambria" w:eastAsia="Times New Roman" w:hAnsi="Cambria" w:cs="Times New Roman"/>
          <w:sz w:val="20"/>
          <w:szCs w:val="20"/>
        </w:rPr>
        <w:t xml:space="preserve"> amaçları vurgulanarak mezunlarımızın bu konu hakkındaki görüşleri alındı. Mezunların </w:t>
      </w:r>
      <w:proofErr w:type="gramStart"/>
      <w:r w:rsidRPr="00E8140E">
        <w:rPr>
          <w:rFonts w:ascii="Cambria" w:eastAsia="Times New Roman" w:hAnsi="Cambria" w:cs="Times New Roman"/>
          <w:sz w:val="20"/>
          <w:szCs w:val="20"/>
        </w:rPr>
        <w:t>%62.5</w:t>
      </w:r>
      <w:proofErr w:type="gramEnd"/>
      <w:r w:rsidRPr="00E8140E">
        <w:rPr>
          <w:rFonts w:ascii="Cambria" w:eastAsia="Times New Roman" w:hAnsi="Cambria" w:cs="Times New Roman"/>
          <w:sz w:val="20"/>
          <w:szCs w:val="20"/>
        </w:rPr>
        <w:t>’i bölümün EPDAK Akreditasyon hazırlık sürecinde olmasını “Olumlu “olarak değerlendirdi.</w:t>
      </w:r>
    </w:p>
    <w:p w14:paraId="5FB9A4D6" w14:textId="2800EF2D" w:rsidR="00E8140E" w:rsidRPr="007806B9" w:rsidRDefault="00E8140E" w:rsidP="00E8140E">
      <w:pPr>
        <w:jc w:val="both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noProof/>
        </w:rPr>
        <w:lastRenderedPageBreak/>
        <w:drawing>
          <wp:inline distT="0" distB="0" distL="0" distR="0" wp14:anchorId="46E44D4A" wp14:editId="5846F5C5">
            <wp:extent cx="5514975" cy="3771900"/>
            <wp:effectExtent l="0" t="0" r="9525" b="0"/>
            <wp:docPr id="425727505" name="Resim 5" descr="metin, ekran görüntüsü, yazı tipi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727505" name="Resim 5" descr="metin, ekran görüntüsü, yazı tipi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8791C" w14:textId="77777777" w:rsidR="00E8140E" w:rsidRPr="00E8140E" w:rsidRDefault="00E8140E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4"/>
        </w:rPr>
      </w:pPr>
    </w:p>
    <w:p w14:paraId="7963DF36" w14:textId="77777777" w:rsidR="005A7BCB" w:rsidRPr="00E8140E" w:rsidRDefault="00A45970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1"/>
        </w:rPr>
      </w:pPr>
      <w:r w:rsidRPr="00E8140E">
        <w:rPr>
          <w:rFonts w:ascii="Times New Roman" w:hAnsi="Times New Roman" w:cs="Times New Roman"/>
          <w:b/>
          <w:bCs/>
          <w:color w:val="002060"/>
          <w:sz w:val="24"/>
          <w:szCs w:val="21"/>
        </w:rPr>
        <w:t>SKOR ÖLÇEĞİ</w:t>
      </w:r>
    </w:p>
    <w:p w14:paraId="077714E7" w14:textId="77777777" w:rsidR="006F46CD" w:rsidRPr="00E8140E" w:rsidRDefault="006F46CD" w:rsidP="006F46CD">
      <w:pPr>
        <w:tabs>
          <w:tab w:val="left" w:pos="1168"/>
        </w:tabs>
        <w:rPr>
          <w:rFonts w:ascii="Times New Roman" w:hAnsi="Times New Roman" w:cs="Times New Roman"/>
          <w:b/>
          <w:bCs/>
          <w:color w:val="002060"/>
          <w:sz w:val="24"/>
          <w:szCs w:val="21"/>
        </w:rPr>
      </w:pPr>
      <w:r w:rsidRPr="00E8140E">
        <w:rPr>
          <w:rFonts w:ascii="Times New Roman" w:hAnsi="Times New Roman" w:cs="Times New Roman"/>
          <w:b/>
          <w:bCs/>
          <w:color w:val="002060"/>
          <w:sz w:val="24"/>
          <w:szCs w:val="21"/>
        </w:rPr>
        <w:t>SKOR</w:t>
      </w:r>
    </w:p>
    <w:tbl>
      <w:tblPr>
        <w:tblStyle w:val="TabloKlavuzu"/>
        <w:tblW w:w="9498" w:type="dxa"/>
        <w:tblLook w:val="04A0" w:firstRow="1" w:lastRow="0" w:firstColumn="1" w:lastColumn="0" w:noHBand="0" w:noVBand="1"/>
      </w:tblPr>
      <w:tblGrid>
        <w:gridCol w:w="1526"/>
        <w:gridCol w:w="3260"/>
        <w:gridCol w:w="4712"/>
      </w:tblGrid>
      <w:tr w:rsidR="006F46CD" w:rsidRPr="00DA0B3B" w14:paraId="0BFEFBBD" w14:textId="77777777" w:rsidTr="00C819C9">
        <w:trPr>
          <w:trHeight w:val="102"/>
        </w:trPr>
        <w:tc>
          <w:tcPr>
            <w:tcW w:w="1526" w:type="dxa"/>
          </w:tcPr>
          <w:p w14:paraId="7E69A62D" w14:textId="77777777" w:rsidR="006F46CD" w:rsidRPr="00DA0B3B" w:rsidRDefault="006F46CD" w:rsidP="00C81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1,00 – 1,79</w:t>
            </w:r>
          </w:p>
        </w:tc>
        <w:tc>
          <w:tcPr>
            <w:tcW w:w="3260" w:type="dxa"/>
          </w:tcPr>
          <w:p w14:paraId="3618F865" w14:textId="77777777" w:rsidR="006F46CD" w:rsidRPr="00DA0B3B" w:rsidRDefault="006F46CD" w:rsidP="00C81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Planlama (1)</w:t>
            </w:r>
          </w:p>
        </w:tc>
        <w:tc>
          <w:tcPr>
            <w:tcW w:w="4712" w:type="dxa"/>
            <w:shd w:val="clear" w:color="auto" w:fill="FF0000"/>
          </w:tcPr>
          <w:p w14:paraId="76FE11D4" w14:textId="77777777" w:rsidR="006F46CD" w:rsidRPr="00DA0B3B" w:rsidRDefault="006F46CD" w:rsidP="00C819C9">
            <w:pPr>
              <w:tabs>
                <w:tab w:val="left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6CD" w:rsidRPr="00DA0B3B" w14:paraId="72500EC2" w14:textId="77777777" w:rsidTr="00C819C9">
        <w:trPr>
          <w:trHeight w:val="109"/>
        </w:trPr>
        <w:tc>
          <w:tcPr>
            <w:tcW w:w="1526" w:type="dxa"/>
          </w:tcPr>
          <w:p w14:paraId="500C2FBE" w14:textId="77777777" w:rsidR="006F46CD" w:rsidRPr="00DA0B3B" w:rsidRDefault="006F46CD" w:rsidP="00C81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1,80 – 2,59</w:t>
            </w:r>
          </w:p>
        </w:tc>
        <w:tc>
          <w:tcPr>
            <w:tcW w:w="3260" w:type="dxa"/>
          </w:tcPr>
          <w:p w14:paraId="7E905AB2" w14:textId="77777777" w:rsidR="006F46CD" w:rsidRPr="00DA0B3B" w:rsidRDefault="006F46CD" w:rsidP="00C81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Uygulama (2)</w:t>
            </w:r>
          </w:p>
        </w:tc>
        <w:tc>
          <w:tcPr>
            <w:tcW w:w="4712" w:type="dxa"/>
            <w:shd w:val="clear" w:color="auto" w:fill="FFC000"/>
          </w:tcPr>
          <w:p w14:paraId="02F4543B" w14:textId="77777777" w:rsidR="006F46CD" w:rsidRPr="00DA0B3B" w:rsidRDefault="006F46CD" w:rsidP="00C819C9">
            <w:pPr>
              <w:tabs>
                <w:tab w:val="left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6CD" w:rsidRPr="00DA0B3B" w14:paraId="72C5F182" w14:textId="77777777" w:rsidTr="00C819C9">
        <w:trPr>
          <w:trHeight w:val="114"/>
        </w:trPr>
        <w:tc>
          <w:tcPr>
            <w:tcW w:w="1526" w:type="dxa"/>
          </w:tcPr>
          <w:p w14:paraId="04531295" w14:textId="77777777" w:rsidR="006F46CD" w:rsidRPr="00DA0B3B" w:rsidRDefault="006F46CD" w:rsidP="00C81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2,60 – 3,39</w:t>
            </w:r>
          </w:p>
        </w:tc>
        <w:tc>
          <w:tcPr>
            <w:tcW w:w="3260" w:type="dxa"/>
          </w:tcPr>
          <w:p w14:paraId="01FC8A1E" w14:textId="77777777" w:rsidR="006F46CD" w:rsidRPr="00DA0B3B" w:rsidRDefault="006F46CD" w:rsidP="00C81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Kontrol etme (3)</w:t>
            </w:r>
          </w:p>
        </w:tc>
        <w:tc>
          <w:tcPr>
            <w:tcW w:w="4712" w:type="dxa"/>
            <w:shd w:val="clear" w:color="auto" w:fill="C1F0C7" w:themeFill="accent3" w:themeFillTint="33"/>
          </w:tcPr>
          <w:p w14:paraId="504B45EA" w14:textId="77777777" w:rsidR="006F46CD" w:rsidRPr="00DA0B3B" w:rsidRDefault="006F46CD" w:rsidP="00C819C9">
            <w:pPr>
              <w:tabs>
                <w:tab w:val="left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46CD" w:rsidRPr="00DA0B3B" w14:paraId="0C01B914" w14:textId="77777777" w:rsidTr="00C819C9">
        <w:trPr>
          <w:trHeight w:val="56"/>
        </w:trPr>
        <w:tc>
          <w:tcPr>
            <w:tcW w:w="1526" w:type="dxa"/>
          </w:tcPr>
          <w:p w14:paraId="2ECEEE5B" w14:textId="77777777" w:rsidR="006F46CD" w:rsidRPr="00DA0B3B" w:rsidRDefault="006F46CD" w:rsidP="00C81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3,40 – 4,19</w:t>
            </w:r>
          </w:p>
        </w:tc>
        <w:tc>
          <w:tcPr>
            <w:tcW w:w="3260" w:type="dxa"/>
          </w:tcPr>
          <w:p w14:paraId="539AE2B6" w14:textId="77777777" w:rsidR="006F46CD" w:rsidRPr="00DA0B3B" w:rsidRDefault="006F46CD" w:rsidP="00C81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Önlem Alma (4)</w:t>
            </w:r>
          </w:p>
        </w:tc>
        <w:tc>
          <w:tcPr>
            <w:tcW w:w="4712" w:type="dxa"/>
            <w:shd w:val="clear" w:color="auto" w:fill="B3E5A1" w:themeFill="accent6" w:themeFillTint="66"/>
          </w:tcPr>
          <w:p w14:paraId="77F84F28" w14:textId="77777777" w:rsidR="006F46CD" w:rsidRPr="00DA0B3B" w:rsidRDefault="006F46CD" w:rsidP="00C819C9">
            <w:pPr>
              <w:tabs>
                <w:tab w:val="left" w:pos="1168"/>
              </w:tabs>
              <w:rPr>
                <w:rFonts w:ascii="Times New Roman" w:hAnsi="Times New Roman" w:cs="Times New Roman"/>
                <w:color w:val="C1F0C7" w:themeColor="accent3" w:themeTint="33"/>
                <w:sz w:val="20"/>
                <w:szCs w:val="20"/>
              </w:rPr>
            </w:pPr>
          </w:p>
        </w:tc>
      </w:tr>
      <w:tr w:rsidR="006F46CD" w:rsidRPr="00DA0B3B" w14:paraId="5E97CF8C" w14:textId="77777777" w:rsidTr="00C819C9">
        <w:trPr>
          <w:trHeight w:val="56"/>
        </w:trPr>
        <w:tc>
          <w:tcPr>
            <w:tcW w:w="1526" w:type="dxa"/>
          </w:tcPr>
          <w:p w14:paraId="3925FE5F" w14:textId="77777777" w:rsidR="006F46CD" w:rsidRPr="00DA0B3B" w:rsidRDefault="006F46CD" w:rsidP="00C81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4,20 – 5,00</w:t>
            </w:r>
          </w:p>
        </w:tc>
        <w:tc>
          <w:tcPr>
            <w:tcW w:w="3260" w:type="dxa"/>
          </w:tcPr>
          <w:p w14:paraId="019C4EA5" w14:textId="77777777" w:rsidR="006F46CD" w:rsidRPr="00DA0B3B" w:rsidRDefault="006F46CD" w:rsidP="00C81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B3B">
              <w:rPr>
                <w:rFonts w:ascii="Times New Roman" w:hAnsi="Times New Roman" w:cs="Times New Roman"/>
                <w:sz w:val="20"/>
                <w:szCs w:val="20"/>
              </w:rPr>
              <w:t>Örnek gösterilebilir uygulamalar (5)</w:t>
            </w:r>
          </w:p>
        </w:tc>
        <w:tc>
          <w:tcPr>
            <w:tcW w:w="4712" w:type="dxa"/>
            <w:shd w:val="clear" w:color="auto" w:fill="00B050"/>
          </w:tcPr>
          <w:p w14:paraId="6481B208" w14:textId="77777777" w:rsidR="006F46CD" w:rsidRPr="00DA0B3B" w:rsidRDefault="006F46CD" w:rsidP="00C819C9">
            <w:pPr>
              <w:tabs>
                <w:tab w:val="left" w:pos="11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020FB8" w14:textId="77777777" w:rsidR="006F46CD" w:rsidRDefault="006F46CD" w:rsidP="006F46CD">
      <w:pPr>
        <w:tabs>
          <w:tab w:val="left" w:pos="1168"/>
        </w:tabs>
        <w:rPr>
          <w:rFonts w:ascii="Times New Roman" w:hAnsi="Times New Roman" w:cs="Times New Roman"/>
          <w:sz w:val="28"/>
        </w:rPr>
      </w:pPr>
    </w:p>
    <w:p w14:paraId="4721C1DC" w14:textId="77777777" w:rsidR="005A7BCB" w:rsidRDefault="005A7BCB">
      <w:pPr>
        <w:tabs>
          <w:tab w:val="left" w:pos="1168"/>
        </w:tabs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5A7BCB">
      <w:headerReference w:type="even" r:id="rId11"/>
      <w:headerReference w:type="default" r:id="rId12"/>
      <w:headerReference w:type="first" r:id="rId13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6492" w14:textId="77777777" w:rsidR="006B7428" w:rsidRDefault="006B7428">
      <w:pPr>
        <w:spacing w:line="240" w:lineRule="auto"/>
      </w:pPr>
      <w:r>
        <w:separator/>
      </w:r>
    </w:p>
  </w:endnote>
  <w:endnote w:type="continuationSeparator" w:id="0">
    <w:p w14:paraId="5ABBA8B8" w14:textId="77777777" w:rsidR="006B7428" w:rsidRDefault="006B7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7BB4" w14:textId="77777777" w:rsidR="006B7428" w:rsidRDefault="006B7428">
      <w:pPr>
        <w:spacing w:after="0"/>
      </w:pPr>
      <w:r>
        <w:separator/>
      </w:r>
    </w:p>
  </w:footnote>
  <w:footnote w:type="continuationSeparator" w:id="0">
    <w:p w14:paraId="2EEBE878" w14:textId="77777777" w:rsidR="006B7428" w:rsidRDefault="006B74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2892" w14:textId="77777777" w:rsidR="005A7BCB" w:rsidRDefault="00000000">
    <w:pPr>
      <w:pStyle w:val="stBilgi"/>
    </w:pPr>
    <w:r>
      <w:pict w14:anchorId="2C2B33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8" o:spid="_x0000_s3075" type="#_x0000_t75" style="position:absolute;margin-left:0;margin-top:0;width:595.45pt;height:841.9pt;z-index:-251656192;mso-position-horizontal:center;mso-position-horizontal-relative:margin;mso-position-vertical:center;mso-position-vertical-relative:margin;mso-width-relative:page;mso-height-relative:page" o:allowincell="f">
          <v:imagedata r:id="rId1" o:title="Antet_Çalışma Yüzeyi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A8A8" w14:textId="77777777" w:rsidR="005A7BCB" w:rsidRDefault="00000000">
    <w:pPr>
      <w:pStyle w:val="stBilgi"/>
    </w:pPr>
    <w:r>
      <w:pict w14:anchorId="106C8F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9" o:spid="_x0000_s3074" type="#_x0000_t75" style="position:absolute;margin-left:-70.95pt;margin-top:-127.7pt;width:595.45pt;height:841.9pt;z-index:-251655168;mso-position-horizontal-relative:margin;mso-position-vertical-relative:margin;mso-width-relative:page;mso-height-relative:page" o:allowincell="f">
          <v:imagedata r:id="rId1" o:title="Antet_Çalışma Yüzeyi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1799" w14:textId="77777777" w:rsidR="005A7BCB" w:rsidRDefault="00000000">
    <w:pPr>
      <w:pStyle w:val="stBilgi"/>
    </w:pPr>
    <w:r>
      <w:pict w14:anchorId="2FB72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7" o:spid="_x0000_s3073" type="#_x0000_t75" style="position:absolute;margin-left:0;margin-top:0;width:595.45pt;height:841.9pt;z-index:-251657216;mso-position-horizontal:center;mso-position-horizontal-relative:margin;mso-position-vertical:center;mso-position-vertical-relative:margin;mso-width-relative:page;mso-height-relative:page" o:allowincell="f">
          <v:imagedata r:id="rId1" o:title="Antet_Çalışma Yüzeyi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2541F16"/>
    <w:multiLevelType w:val="singleLevel"/>
    <w:tmpl w:val="F2541F16"/>
    <w:lvl w:ilvl="0">
      <w:start w:val="5"/>
      <w:numFmt w:val="decimal"/>
      <w:suff w:val="space"/>
      <w:lvlText w:val="%1."/>
      <w:lvlJc w:val="left"/>
    </w:lvl>
  </w:abstractNum>
  <w:num w:numId="1" w16cid:durableId="1438983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noPunctuationKerning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95"/>
    <w:rsid w:val="000719E2"/>
    <w:rsid w:val="000B494C"/>
    <w:rsid w:val="00123DDD"/>
    <w:rsid w:val="00132830"/>
    <w:rsid w:val="00145D63"/>
    <w:rsid w:val="00146688"/>
    <w:rsid w:val="00160CED"/>
    <w:rsid w:val="0018512C"/>
    <w:rsid w:val="00205680"/>
    <w:rsid w:val="002265EE"/>
    <w:rsid w:val="00294FB5"/>
    <w:rsid w:val="002D5ACC"/>
    <w:rsid w:val="00364826"/>
    <w:rsid w:val="00387DF7"/>
    <w:rsid w:val="003B2F04"/>
    <w:rsid w:val="003F1C62"/>
    <w:rsid w:val="00437443"/>
    <w:rsid w:val="00481035"/>
    <w:rsid w:val="004925B6"/>
    <w:rsid w:val="00533F1E"/>
    <w:rsid w:val="00557133"/>
    <w:rsid w:val="00563475"/>
    <w:rsid w:val="005A7BCB"/>
    <w:rsid w:val="00655548"/>
    <w:rsid w:val="00670417"/>
    <w:rsid w:val="006A4193"/>
    <w:rsid w:val="006B7428"/>
    <w:rsid w:val="006F3ABE"/>
    <w:rsid w:val="006F46CD"/>
    <w:rsid w:val="00702EE5"/>
    <w:rsid w:val="00720F30"/>
    <w:rsid w:val="00780F2D"/>
    <w:rsid w:val="007E6AB5"/>
    <w:rsid w:val="007F6C4F"/>
    <w:rsid w:val="00821B95"/>
    <w:rsid w:val="00827509"/>
    <w:rsid w:val="008749BB"/>
    <w:rsid w:val="008E6074"/>
    <w:rsid w:val="008F0395"/>
    <w:rsid w:val="008F1C88"/>
    <w:rsid w:val="009855BE"/>
    <w:rsid w:val="00994315"/>
    <w:rsid w:val="00997600"/>
    <w:rsid w:val="009A183D"/>
    <w:rsid w:val="00A45970"/>
    <w:rsid w:val="00A72421"/>
    <w:rsid w:val="00B217BB"/>
    <w:rsid w:val="00B23908"/>
    <w:rsid w:val="00B316B7"/>
    <w:rsid w:val="00B4269A"/>
    <w:rsid w:val="00B750C9"/>
    <w:rsid w:val="00BB0839"/>
    <w:rsid w:val="00C23AAE"/>
    <w:rsid w:val="00C366D1"/>
    <w:rsid w:val="00C429F3"/>
    <w:rsid w:val="00C50EB2"/>
    <w:rsid w:val="00C9730A"/>
    <w:rsid w:val="00C974F2"/>
    <w:rsid w:val="00CA56D6"/>
    <w:rsid w:val="00CB37F0"/>
    <w:rsid w:val="00CE0E71"/>
    <w:rsid w:val="00CE24CC"/>
    <w:rsid w:val="00D00CE2"/>
    <w:rsid w:val="00D42D43"/>
    <w:rsid w:val="00D506B0"/>
    <w:rsid w:val="00D53E06"/>
    <w:rsid w:val="00D84BB8"/>
    <w:rsid w:val="00D92C77"/>
    <w:rsid w:val="00DA3F3B"/>
    <w:rsid w:val="00DC1FF2"/>
    <w:rsid w:val="00DD0371"/>
    <w:rsid w:val="00DF35BE"/>
    <w:rsid w:val="00DF5378"/>
    <w:rsid w:val="00E109FA"/>
    <w:rsid w:val="00E177B6"/>
    <w:rsid w:val="00E40F23"/>
    <w:rsid w:val="00E8140E"/>
    <w:rsid w:val="00EA7484"/>
    <w:rsid w:val="00F64C28"/>
    <w:rsid w:val="00FD58C7"/>
    <w:rsid w:val="0268190A"/>
    <w:rsid w:val="06017D94"/>
    <w:rsid w:val="079313C8"/>
    <w:rsid w:val="07D56CE9"/>
    <w:rsid w:val="0C72184D"/>
    <w:rsid w:val="12BE18A1"/>
    <w:rsid w:val="13CC4A34"/>
    <w:rsid w:val="141B45C2"/>
    <w:rsid w:val="160D50F5"/>
    <w:rsid w:val="19975BC4"/>
    <w:rsid w:val="1A990D7C"/>
    <w:rsid w:val="1BF9294D"/>
    <w:rsid w:val="1DDF4B5D"/>
    <w:rsid w:val="1E1D4AB0"/>
    <w:rsid w:val="1F906855"/>
    <w:rsid w:val="20220C48"/>
    <w:rsid w:val="20537DCA"/>
    <w:rsid w:val="25452C7B"/>
    <w:rsid w:val="268D03FE"/>
    <w:rsid w:val="29745E67"/>
    <w:rsid w:val="2E550AC3"/>
    <w:rsid w:val="2F732974"/>
    <w:rsid w:val="306E1E23"/>
    <w:rsid w:val="33DA6921"/>
    <w:rsid w:val="37A81DEE"/>
    <w:rsid w:val="38AC1CAF"/>
    <w:rsid w:val="39F56D1E"/>
    <w:rsid w:val="3A857498"/>
    <w:rsid w:val="3B045A72"/>
    <w:rsid w:val="3B1B35C8"/>
    <w:rsid w:val="3BC729B4"/>
    <w:rsid w:val="41D26D5E"/>
    <w:rsid w:val="42DE165F"/>
    <w:rsid w:val="434A27D2"/>
    <w:rsid w:val="46A00367"/>
    <w:rsid w:val="478D73EA"/>
    <w:rsid w:val="49510EB5"/>
    <w:rsid w:val="49700E67"/>
    <w:rsid w:val="4BD338B1"/>
    <w:rsid w:val="4CEC7891"/>
    <w:rsid w:val="4DAC5938"/>
    <w:rsid w:val="4DB76A0C"/>
    <w:rsid w:val="54D13CB7"/>
    <w:rsid w:val="54F31908"/>
    <w:rsid w:val="59CC624F"/>
    <w:rsid w:val="5D61024A"/>
    <w:rsid w:val="5DF813B3"/>
    <w:rsid w:val="5F424E52"/>
    <w:rsid w:val="61CB63E7"/>
    <w:rsid w:val="64A5468D"/>
    <w:rsid w:val="67AA49C9"/>
    <w:rsid w:val="695D4C04"/>
    <w:rsid w:val="69F84F6D"/>
    <w:rsid w:val="6E1B6DB2"/>
    <w:rsid w:val="703414CE"/>
    <w:rsid w:val="710E7124"/>
    <w:rsid w:val="713C7AC8"/>
    <w:rsid w:val="71494FBC"/>
    <w:rsid w:val="737230F7"/>
    <w:rsid w:val="739923A1"/>
    <w:rsid w:val="75EF52B2"/>
    <w:rsid w:val="76A67526"/>
    <w:rsid w:val="79A47749"/>
    <w:rsid w:val="7B9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,"/>
  <w:listSeparator w:val=";"/>
  <w14:docId w14:val="40DC2A5A"/>
  <w15:docId w15:val="{CAA268B0-1620-4247-A07C-F394982B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 w:qFormat="1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ltyaz">
    <w:name w:val="Subtitle"/>
    <w:basedOn w:val="Normal"/>
    <w:next w:val="Normal"/>
    <w:link w:val="Altyaz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kKlavuz-Vurgu3">
    <w:name w:val="Light Grid Accent 3"/>
    <w:basedOn w:val="NormalTablo"/>
    <w:uiPriority w:val="62"/>
    <w:qFormat/>
    <w:tblPr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auto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auto"/>
        </w:tcBorders>
      </w:tcPr>
    </w:tblStylePr>
  </w:style>
  <w:style w:type="table" w:styleId="OrtaGlgeleme1-Vurgu5">
    <w:name w:val="Medium Shading 1 Accent 5"/>
    <w:basedOn w:val="NormalTablo"/>
    <w:uiPriority w:val="63"/>
    <w:qFormat/>
    <w:rPr>
      <w:rFonts w:eastAsia="Times New Roman"/>
      <w:sz w:val="24"/>
      <w:szCs w:val="24"/>
    </w:rPr>
    <w:tblPr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Balk9Char">
    <w:name w:val="Başlık 9 Char"/>
    <w:basedOn w:val="VarsaylanParagrafYazTipi"/>
    <w:link w:val="Bal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KonuBalChar">
    <w:name w:val="Konu Başlığı Char"/>
    <w:basedOn w:val="VarsaylanParagrafYazTipi"/>
    <w:link w:val="KonuBal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qFormat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GlVurgulama1">
    <w:name w:val="Güçlü Vurgulama1"/>
    <w:basedOn w:val="VarsaylanParagrafYazTipi"/>
    <w:uiPriority w:val="21"/>
    <w:qFormat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qFormat/>
    <w:rPr>
      <w:i/>
      <w:iCs/>
      <w:color w:val="0F4761" w:themeColor="accent1" w:themeShade="BF"/>
    </w:rPr>
  </w:style>
  <w:style w:type="character" w:customStyle="1" w:styleId="GlBavuru1">
    <w:name w:val="Güçlü Başvuru1"/>
    <w:basedOn w:val="VarsaylanParagrafYazTipi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stBilgiChar">
    <w:name w:val="Üst Bilgi Char"/>
    <w:basedOn w:val="VarsaylanParagrafYazTipi"/>
    <w:link w:val="stBilgi"/>
    <w:uiPriority w:val="99"/>
    <w:qFormat/>
  </w:style>
  <w:style w:type="character" w:customStyle="1" w:styleId="AltBilgiChar">
    <w:name w:val="Alt Bilgi Char"/>
    <w:basedOn w:val="VarsaylanParagrafYazTipi"/>
    <w:link w:val="AltBilgi"/>
    <w:uiPriority w:val="99"/>
    <w:qFormat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table" w:styleId="KlavuzTablo1Ak-Vurgu1">
    <w:name w:val="Grid Table 1 Light Accent 1"/>
    <w:basedOn w:val="NormalTablo"/>
    <w:uiPriority w:val="46"/>
    <w:rsid w:val="00E8140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1">
    <w:name w:val="Grid Table 2 Accent 1"/>
    <w:basedOn w:val="NormalTablo"/>
    <w:uiPriority w:val="47"/>
    <w:rsid w:val="00E8140E"/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KARAMAZ</dc:creator>
  <cp:lastModifiedBy>Demet AKTAŞ</cp:lastModifiedBy>
  <cp:revision>2</cp:revision>
  <cp:lastPrinted>2024-10-21T07:37:00Z</cp:lastPrinted>
  <dcterms:created xsi:type="dcterms:W3CDTF">2025-02-06T12:37:00Z</dcterms:created>
  <dcterms:modified xsi:type="dcterms:W3CDTF">2025-02-06T12:37:00Z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CA941302B08C4C7CB26A3C05DA464F32_12</vt:lpwstr>
  </property>
</Properties>
</file>