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2022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DC3860D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"/>
        <w:tblW w:w="9606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257A45" w:rsidRPr="00BB60E7" w14:paraId="7650800E" w14:textId="77777777" w:rsidTr="00257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F2F2F2"/>
            <w:vAlign w:val="center"/>
          </w:tcPr>
          <w:p w14:paraId="10FA886D" w14:textId="77777777" w:rsidR="00257A45" w:rsidRPr="00BB60E7" w:rsidRDefault="000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TOPLANTI TUTANAĞI</w:t>
            </w:r>
          </w:p>
        </w:tc>
      </w:tr>
      <w:tr w:rsidR="00257A45" w:rsidRPr="00BB60E7" w14:paraId="2863B145" w14:textId="77777777" w:rsidTr="00257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14:paraId="094D9DB6" w14:textId="77777777" w:rsidR="00257A45" w:rsidRPr="00BB60E7" w:rsidRDefault="000465EE" w:rsidP="00B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Times New Roman" w:hAnsi="Cambria" w:cs="Times New Roman"/>
                <w:color w:val="002060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Konu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1A81614" w14:textId="7770EFF2" w:rsidR="00257A45" w:rsidRPr="00BB60E7" w:rsidRDefault="000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</w:rPr>
            </w:pPr>
            <w:r w:rsidRPr="00BB60E7">
              <w:rPr>
                <w:rFonts w:ascii="Cambria" w:eastAsia="Times New Roman" w:hAnsi="Cambria" w:cs="Times New Roman"/>
                <w:color w:val="000000"/>
              </w:rPr>
              <w:t>E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belik</w:t>
            </w:r>
            <w:r w:rsidRPr="00BB60E7">
              <w:rPr>
                <w:rFonts w:ascii="Cambria" w:eastAsia="Times New Roman" w:hAnsi="Cambria" w:cs="Times New Roman"/>
                <w:color w:val="000000"/>
              </w:rPr>
              <w:t xml:space="preserve"> Mezun Buluşması</w:t>
            </w:r>
          </w:p>
        </w:tc>
      </w:tr>
      <w:tr w:rsidR="00257A45" w:rsidRPr="00BB60E7" w14:paraId="2F9D8CE1" w14:textId="77777777" w:rsidTr="00257A4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/>
            <w:vAlign w:val="center"/>
          </w:tcPr>
          <w:p w14:paraId="139459CB" w14:textId="77777777" w:rsidR="00257A45" w:rsidRPr="00BB60E7" w:rsidRDefault="000465EE" w:rsidP="00B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Times New Roman" w:hAnsi="Cambria" w:cs="Times New Roman"/>
                <w:color w:val="002060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Tarih</w:t>
            </w:r>
          </w:p>
        </w:tc>
        <w:tc>
          <w:tcPr>
            <w:tcW w:w="8222" w:type="dxa"/>
            <w:shd w:val="clear" w:color="auto" w:fill="auto"/>
          </w:tcPr>
          <w:p w14:paraId="3D4588CA" w14:textId="4B6882A0" w:rsidR="00257A45" w:rsidRPr="00BB60E7" w:rsidRDefault="000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</w:rPr>
            </w:pPr>
            <w:r w:rsidRPr="00BB60E7">
              <w:rPr>
                <w:rFonts w:ascii="Cambria" w:eastAsia="Times New Roman" w:hAnsi="Cambria" w:cs="Times New Roman"/>
                <w:color w:val="000000"/>
              </w:rPr>
              <w:t>2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4</w:t>
            </w:r>
            <w:r w:rsidRPr="00BB60E7">
              <w:rPr>
                <w:rFonts w:ascii="Cambria" w:eastAsia="Times New Roman" w:hAnsi="Cambria" w:cs="Times New Roman"/>
                <w:color w:val="000000"/>
              </w:rPr>
              <w:t>.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01</w:t>
            </w:r>
            <w:r w:rsidRPr="00BB60E7">
              <w:rPr>
                <w:rFonts w:ascii="Cambria" w:eastAsia="Times New Roman" w:hAnsi="Cambria" w:cs="Times New Roman"/>
                <w:color w:val="000000"/>
              </w:rPr>
              <w:t>.202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</w:tr>
      <w:tr w:rsidR="00257A45" w:rsidRPr="00BB60E7" w14:paraId="660543F7" w14:textId="77777777" w:rsidTr="00257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14:paraId="4A326DA7" w14:textId="77777777" w:rsidR="00257A45" w:rsidRPr="00BB60E7" w:rsidRDefault="000465EE" w:rsidP="00B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Times New Roman" w:hAnsi="Cambria" w:cs="Times New Roman"/>
                <w:color w:val="002060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Saat</w:t>
            </w:r>
          </w:p>
        </w:tc>
        <w:tc>
          <w:tcPr>
            <w:tcW w:w="8222" w:type="dxa"/>
            <w:shd w:val="clear" w:color="auto" w:fill="auto"/>
          </w:tcPr>
          <w:p w14:paraId="0BA57850" w14:textId="3DDC00D1" w:rsidR="00257A45" w:rsidRPr="00BB60E7" w:rsidRDefault="00046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</w:rPr>
            </w:pPr>
            <w:r w:rsidRPr="00BB60E7">
              <w:rPr>
                <w:rFonts w:ascii="Cambria" w:eastAsia="Times New Roman" w:hAnsi="Cambria" w:cs="Times New Roman"/>
                <w:color w:val="000000"/>
              </w:rPr>
              <w:t>20.00-2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1</w:t>
            </w:r>
            <w:r w:rsidRPr="00BB60E7">
              <w:rPr>
                <w:rFonts w:ascii="Cambria" w:eastAsia="Times New Roman" w:hAnsi="Cambria" w:cs="Times New Roman"/>
                <w:color w:val="000000"/>
              </w:rPr>
              <w:t>.</w:t>
            </w:r>
            <w:r w:rsidR="00DD4125">
              <w:rPr>
                <w:rFonts w:ascii="Cambria" w:eastAsia="Times New Roman" w:hAnsi="Cambria" w:cs="Times New Roman"/>
                <w:color w:val="000000"/>
              </w:rPr>
              <w:t>30</w:t>
            </w:r>
          </w:p>
        </w:tc>
      </w:tr>
      <w:tr w:rsidR="00257A45" w:rsidRPr="00BB60E7" w14:paraId="6D8259ED" w14:textId="77777777" w:rsidTr="00257A45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2F2F2"/>
          </w:tcPr>
          <w:p w14:paraId="730D4FB1" w14:textId="77777777" w:rsidR="00257A45" w:rsidRPr="00BB60E7" w:rsidRDefault="000465EE" w:rsidP="00BB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Times New Roman" w:hAnsi="Cambria" w:cs="Times New Roman"/>
                <w:color w:val="002060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Yer</w:t>
            </w:r>
          </w:p>
        </w:tc>
        <w:tc>
          <w:tcPr>
            <w:tcW w:w="8222" w:type="dxa"/>
            <w:shd w:val="clear" w:color="auto" w:fill="auto"/>
          </w:tcPr>
          <w:p w14:paraId="60B727E5" w14:textId="25550030" w:rsidR="00257A45" w:rsidRPr="00BB60E7" w:rsidRDefault="00376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Çevrimiçi</w:t>
            </w:r>
            <w:r w:rsidR="000465EE" w:rsidRPr="00BB60E7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</w:tr>
    </w:tbl>
    <w:p w14:paraId="3CC0BBDB" w14:textId="77777777" w:rsidR="00257A45" w:rsidRPr="00BB60E7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0"/>
        </w:rPr>
      </w:pPr>
    </w:p>
    <w:p w14:paraId="48F3839F" w14:textId="77777777" w:rsidR="00257A45" w:rsidRPr="00BB60E7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0"/>
        </w:rPr>
      </w:pPr>
    </w:p>
    <w:p w14:paraId="410D340B" w14:textId="77777777" w:rsidR="00257A45" w:rsidRPr="00BB60E7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0"/>
        </w:rPr>
      </w:pPr>
    </w:p>
    <w:p w14:paraId="32925633" w14:textId="77777777" w:rsidR="00257A45" w:rsidRPr="00BB60E7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0"/>
        </w:rPr>
      </w:pPr>
    </w:p>
    <w:p w14:paraId="3301B1F4" w14:textId="77777777" w:rsidR="00257A45" w:rsidRPr="00BB60E7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Times New Roman" w:hAnsi="Cambria" w:cs="Times New Roman"/>
          <w:color w:val="000000"/>
          <w:sz w:val="10"/>
          <w:szCs w:val="10"/>
        </w:rPr>
      </w:pPr>
    </w:p>
    <w:tbl>
      <w:tblPr>
        <w:tblStyle w:val="a0"/>
        <w:tblW w:w="9634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57A45" w:rsidRPr="00BB60E7" w14:paraId="2A2959E1" w14:textId="77777777" w:rsidTr="00257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/>
            <w:vAlign w:val="center"/>
          </w:tcPr>
          <w:p w14:paraId="6314A5CB" w14:textId="77777777" w:rsidR="00257A45" w:rsidRPr="00BB60E7" w:rsidRDefault="000465EE">
            <w:pPr>
              <w:rPr>
                <w:rFonts w:ascii="Cambria" w:eastAsia="Times New Roman" w:hAnsi="Cambria" w:cs="Times New Roman"/>
                <w:i/>
                <w:color w:val="002060"/>
                <w:sz w:val="18"/>
                <w:szCs w:val="18"/>
              </w:rPr>
            </w:pPr>
            <w:r w:rsidRPr="00BB60E7">
              <w:rPr>
                <w:rFonts w:ascii="Cambria" w:eastAsia="Times New Roman" w:hAnsi="Cambria" w:cs="Times New Roman"/>
                <w:color w:val="002060"/>
              </w:rPr>
              <w:t>GÜNDEM</w:t>
            </w:r>
          </w:p>
        </w:tc>
      </w:tr>
      <w:tr w:rsidR="00257A45" w:rsidRPr="00BB60E7" w14:paraId="009C77F6" w14:textId="77777777" w:rsidTr="00257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72AA0C08" w14:textId="55B28537" w:rsidR="00257A45" w:rsidRPr="007510FB" w:rsidRDefault="000465EE" w:rsidP="007510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Times New Roman" w:hAnsi="Cambria" w:cs="Times New Roman"/>
                <w:b w:val="0"/>
                <w:color w:val="000000"/>
              </w:rPr>
            </w:pPr>
            <w:r w:rsidRPr="00BB60E7">
              <w:rPr>
                <w:rFonts w:ascii="Cambria" w:eastAsia="Times New Roman" w:hAnsi="Cambria" w:cs="Times New Roman"/>
                <w:b w:val="0"/>
                <w:color w:val="000000"/>
              </w:rPr>
              <w:t>E</w:t>
            </w:r>
            <w:r w:rsidR="00DD4125">
              <w:rPr>
                <w:rFonts w:ascii="Cambria" w:eastAsia="Times New Roman" w:hAnsi="Cambria" w:cs="Times New Roman"/>
                <w:b w:val="0"/>
                <w:color w:val="000000"/>
              </w:rPr>
              <w:t>belik</w:t>
            </w:r>
            <w:r w:rsidRP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Mezun Buluşması, mezunlarımızı bir araya getirerek mesleki gelişimleri üzerine deneyim paylaşımında bulunmaları</w:t>
            </w:r>
            <w:r w:rsidR="00DD4125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ve iletişimi güçlü tutmak </w:t>
            </w:r>
            <w:r w:rsidRPr="00BB60E7">
              <w:rPr>
                <w:rFonts w:ascii="Cambria" w:eastAsia="Times New Roman" w:hAnsi="Cambria" w:cs="Times New Roman"/>
                <w:b w:val="0"/>
                <w:color w:val="000000"/>
              </w:rPr>
              <w:t>am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>acıyla düzenlen</w:t>
            </w:r>
            <w:r w:rsidR="00DD4125">
              <w:rPr>
                <w:rFonts w:ascii="Cambria" w:eastAsia="Times New Roman" w:hAnsi="Cambria" w:cs="Times New Roman"/>
                <w:b w:val="0"/>
                <w:color w:val="000000"/>
              </w:rPr>
              <w:t>miştir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. </w:t>
            </w:r>
            <w:r w:rsidR="00DD4125">
              <w:rPr>
                <w:rFonts w:ascii="Cambria" w:eastAsia="Times New Roman" w:hAnsi="Cambria" w:cs="Times New Roman"/>
                <w:b w:val="0"/>
                <w:color w:val="000000"/>
              </w:rPr>
              <w:t>Ebelik Mezun Buluşmasında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>, E</w:t>
            </w:r>
            <w:r w:rsidR="00DD4125">
              <w:rPr>
                <w:rFonts w:ascii="Cambria" w:eastAsia="Times New Roman" w:hAnsi="Cambria" w:cs="Times New Roman"/>
                <w:b w:val="0"/>
                <w:color w:val="000000"/>
              </w:rPr>
              <w:t>belik Bölüm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Program Çıktıları ve E</w:t>
            </w:r>
            <w:r w:rsidRP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ğitim </w:t>
            </w:r>
            <w:r w:rsidR="00BB60E7">
              <w:rPr>
                <w:rFonts w:ascii="Cambria" w:eastAsia="Times New Roman" w:hAnsi="Cambria" w:cs="Times New Roman"/>
                <w:b w:val="0"/>
                <w:color w:val="000000"/>
              </w:rPr>
              <w:t>Programı A</w:t>
            </w:r>
            <w:r w:rsidRPr="00BB60E7">
              <w:rPr>
                <w:rFonts w:ascii="Cambria" w:eastAsia="Times New Roman" w:hAnsi="Cambria" w:cs="Times New Roman"/>
                <w:b w:val="0"/>
                <w:color w:val="000000"/>
              </w:rPr>
              <w:t xml:space="preserve">maçları tartışılması hedeflendi. </w:t>
            </w:r>
            <w:bookmarkStart w:id="0" w:name="_heading=h.gjdgxs" w:colFirst="0" w:colLast="0"/>
            <w:bookmarkEnd w:id="0"/>
          </w:p>
        </w:tc>
      </w:tr>
    </w:tbl>
    <w:p w14:paraId="0DB2BEF5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9634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257A45" w14:paraId="4E8DF7C6" w14:textId="77777777" w:rsidTr="00257A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F2F2F2"/>
            <w:vAlign w:val="center"/>
          </w:tcPr>
          <w:p w14:paraId="1D548563" w14:textId="77777777" w:rsidR="00257A45" w:rsidRDefault="000465EE">
            <w:pPr>
              <w:rPr>
                <w:rFonts w:ascii="Times New Roman" w:eastAsia="Times New Roman" w:hAnsi="Times New Roman" w:cs="Times New Roman"/>
                <w:i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2060"/>
              </w:rPr>
              <w:t>TOPLANTI KARARLARI</w:t>
            </w:r>
          </w:p>
        </w:tc>
      </w:tr>
      <w:tr w:rsidR="00257A45" w14:paraId="098D893B" w14:textId="77777777" w:rsidTr="00257A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4" w:type="dxa"/>
            <w:shd w:val="clear" w:color="auto" w:fill="auto"/>
            <w:vAlign w:val="center"/>
          </w:tcPr>
          <w:p w14:paraId="63A55563" w14:textId="6E563DE9" w:rsidR="00257A45" w:rsidRPr="004A167D" w:rsidRDefault="000465EE" w:rsidP="00AB5F3E">
            <w:pPr>
              <w:jc w:val="both"/>
              <w:rPr>
                <w:rFonts w:ascii="Cambria" w:eastAsia="Times New Roman" w:hAnsi="Cambria" w:cs="Times New Roman"/>
                <w:color w:val="FF0000"/>
              </w:rPr>
            </w:pP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>Akreditasyon ve Kalite süreçleri gereği 2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4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>.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01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>.202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5 tarihinde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20.00-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21.30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saatleri arasında Bölüm Başkanı Doç. Dr.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Demet AKTAŞ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başkanlığında E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belik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Bölümü Mezun Buluşması gerçekleştirildi. Mezun buluşmasına Dr. Öğr. Üyesi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Sakine YILMAZ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, Dr. Öğr. Üyesi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Nilay GÖKBULUT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, </w:t>
            </w:r>
            <w:r w:rsidR="00AB5F3E" w:rsidRPr="00AB5F3E">
              <w:rPr>
                <w:rFonts w:ascii="Cambria" w:eastAsia="Times New Roman" w:hAnsi="Cambria" w:cs="Times New Roman"/>
                <w:b w:val="0"/>
              </w:rPr>
              <w:t xml:space="preserve">Dr. Öğr. Üyesi </w:t>
            </w:r>
            <w:r w:rsidR="00AB5F3E">
              <w:rPr>
                <w:rFonts w:ascii="Cambria" w:eastAsia="Times New Roman" w:hAnsi="Cambria" w:cs="Times New Roman"/>
                <w:b w:val="0"/>
              </w:rPr>
              <w:t xml:space="preserve"> Gökçe Banu ACAR GÜL 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ve Arş. Gör.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Ebru Yıldırım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katılım sağladı.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Ayrıca mezun buluşmasına </w:t>
            </w:r>
            <w:r w:rsidR="00AB5F3E" w:rsidRPr="00AB5F3E">
              <w:rPr>
                <w:rFonts w:ascii="Cambria" w:eastAsia="Times New Roman" w:hAnsi="Cambria" w:cs="Times New Roman"/>
                <w:b w:val="0"/>
              </w:rPr>
              <w:t>Sevgül ÇAMLIBEL, Emine Ece ARSLAN, Gamze COŞKUN, Gayenur GÜZELTAŞ, Şerife YENİÇELİK, Rabia KERİM</w:t>
            </w:r>
            <w:r w:rsidR="00AB5F3E">
              <w:rPr>
                <w:rFonts w:ascii="Cambria" w:eastAsia="Times New Roman" w:hAnsi="Cambria" w:cs="Times New Roman"/>
                <w:b w:val="0"/>
              </w:rPr>
              <w:t xml:space="preserve"> ve </w:t>
            </w:r>
            <w:r w:rsidR="00AB5F3E" w:rsidRPr="00AB5F3E">
              <w:rPr>
                <w:rFonts w:ascii="Cambria" w:eastAsia="Times New Roman" w:hAnsi="Cambria" w:cs="Times New Roman"/>
                <w:b w:val="0"/>
              </w:rPr>
              <w:t>Melisa ÖZKAN</w:t>
            </w:r>
            <w:r w:rsidR="00AB5F3E">
              <w:rPr>
                <w:rFonts w:ascii="Cambria" w:eastAsia="Times New Roman" w:hAnsi="Cambria" w:cs="Times New Roman"/>
                <w:b w:val="0"/>
              </w:rPr>
              <w:t xml:space="preserve"> olmak üzere t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oplam </w:t>
            </w:r>
            <w:r w:rsidR="00AB5F3E">
              <w:rPr>
                <w:rFonts w:ascii="Cambria" w:eastAsia="Times New Roman" w:hAnsi="Cambria" w:cs="Times New Roman"/>
                <w:b w:val="0"/>
                <w:highlight w:val="white"/>
              </w:rPr>
              <w:t>7</w:t>
            </w:r>
            <w:r w:rsidRPr="00BB60E7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mezun öğrenci katılım sağladı</w:t>
            </w:r>
            <w:r w:rsidR="00030F11" w:rsidRPr="004A167D">
              <w:rPr>
                <w:rFonts w:ascii="Cambria" w:eastAsia="Times New Roman" w:hAnsi="Cambria" w:cs="Times New Roman"/>
                <w:b w:val="0"/>
                <w:highlight w:val="white"/>
              </w:rPr>
              <w:t>.</w:t>
            </w:r>
            <w:r w:rsidR="00661780" w:rsidRPr="004A167D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 </w:t>
            </w:r>
            <w:r w:rsidR="00661780" w:rsidRPr="004A167D">
              <w:rPr>
                <w:rFonts w:ascii="Cambria" w:eastAsia="Times New Roman" w:hAnsi="Cambria" w:cs="Times New Roman"/>
                <w:b w:val="0"/>
              </w:rPr>
              <w:t xml:space="preserve">Mezun buluşmasının ardından bölümümüzden mezun olan daha fazla paydaşa ulaşmak </w:t>
            </w:r>
            <w:r w:rsidR="00DF0806" w:rsidRPr="004A167D">
              <w:rPr>
                <w:rFonts w:ascii="Cambria" w:eastAsia="Times New Roman" w:hAnsi="Cambria" w:cs="Times New Roman"/>
                <w:b w:val="0"/>
              </w:rPr>
              <w:t xml:space="preserve">için </w:t>
            </w:r>
            <w:r w:rsidR="00661780" w:rsidRPr="004A167D">
              <w:rPr>
                <w:rFonts w:ascii="Cambria" w:eastAsia="Times New Roman" w:hAnsi="Cambria" w:cs="Times New Roman"/>
                <w:b w:val="0"/>
              </w:rPr>
              <w:t>Bölüm Eğitim Programı Amaçları (EPA), Program Çıktıları (PÇ) ve EPDAK akreditasyon hazırlık sürecine ilişkin görüşler Google anket formu aracılığıyla toplan</w:t>
            </w:r>
            <w:r w:rsidR="00DF0806" w:rsidRPr="004A167D">
              <w:rPr>
                <w:rFonts w:ascii="Cambria" w:eastAsia="Times New Roman" w:hAnsi="Cambria" w:cs="Times New Roman"/>
                <w:b w:val="0"/>
              </w:rPr>
              <w:t>mış ve 31 mezuna ulaşılmıştır</w:t>
            </w:r>
            <w:r w:rsidR="00661780" w:rsidRPr="004A167D">
              <w:rPr>
                <w:rFonts w:ascii="Cambria" w:eastAsia="Times New Roman" w:hAnsi="Cambria" w:cs="Times New Roman"/>
                <w:b w:val="0"/>
              </w:rPr>
              <w:t>.</w:t>
            </w:r>
          </w:p>
          <w:p w14:paraId="5AA2316E" w14:textId="77777777" w:rsidR="00FC60D8" w:rsidRPr="004A167D" w:rsidRDefault="00FC60D8" w:rsidP="00FC60D8">
            <w:pPr>
              <w:jc w:val="both"/>
              <w:rPr>
                <w:rFonts w:ascii="Cambria" w:eastAsia="Times New Roman" w:hAnsi="Cambria" w:cs="Times New Roman"/>
              </w:rPr>
            </w:pPr>
            <w:r w:rsidRPr="004A167D">
              <w:rPr>
                <w:rFonts w:ascii="Cambria" w:eastAsia="Times New Roman" w:hAnsi="Cambria" w:cs="Times New Roman"/>
              </w:rPr>
              <w:t>EĞİTİM PROGRAMI</w:t>
            </w:r>
          </w:p>
          <w:p w14:paraId="73A17D27" w14:textId="77777777" w:rsidR="00FE0E33" w:rsidRPr="004A167D" w:rsidRDefault="00FC60D8" w:rsidP="00FE0E33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  <w:r w:rsidRPr="004A167D">
              <w:rPr>
                <w:rFonts w:ascii="Cambria" w:eastAsia="Times New Roman" w:hAnsi="Cambria" w:cs="Times New Roman"/>
                <w:b w:val="0"/>
                <w:color w:val="000000"/>
              </w:rPr>
              <w:t>E</w:t>
            </w:r>
            <w:r w:rsidR="00030F11" w:rsidRPr="004A167D">
              <w:rPr>
                <w:rFonts w:ascii="Cambria" w:eastAsia="Times New Roman" w:hAnsi="Cambria" w:cs="Times New Roman"/>
                <w:b w:val="0"/>
                <w:color w:val="000000"/>
              </w:rPr>
              <w:t>belik</w:t>
            </w:r>
            <w:r w:rsidRPr="004A167D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Ulusal Çekirdek Eğitim Programına göre Bölümün Eğitim Programı Amaçları</w:t>
            </w:r>
            <w:r w:rsidR="00922E2C" w:rsidRPr="004A167D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(EPA)</w:t>
            </w:r>
            <w:r w:rsidRPr="004A167D">
              <w:rPr>
                <w:rFonts w:ascii="Cambria" w:eastAsia="Times New Roman" w:hAnsi="Cambria" w:cs="Times New Roman"/>
                <w:b w:val="0"/>
                <w:color w:val="000000"/>
              </w:rPr>
              <w:t>, Program Çıktıları</w:t>
            </w:r>
            <w:r w:rsidR="00922E2C" w:rsidRPr="004A167D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(PÇ)</w:t>
            </w:r>
            <w:r w:rsidRPr="004A167D">
              <w:rPr>
                <w:rFonts w:ascii="Cambria" w:eastAsia="Times New Roman" w:hAnsi="Cambria" w:cs="Times New Roman"/>
                <w:b w:val="0"/>
                <w:color w:val="000000"/>
              </w:rPr>
              <w:t xml:space="preserve"> sunuldu</w:t>
            </w:r>
            <w:r w:rsidR="00DD4125" w:rsidRPr="004A167D">
              <w:rPr>
                <w:rFonts w:ascii="Cambria" w:eastAsia="Times New Roman" w:hAnsi="Cambria" w:cs="Times New Roman"/>
                <w:b w:val="0"/>
                <w:color w:val="000000"/>
              </w:rPr>
              <w:t>.</w:t>
            </w:r>
          </w:p>
          <w:p w14:paraId="02A3F821" w14:textId="49385F1A" w:rsidR="0037671B" w:rsidRPr="004A167D" w:rsidRDefault="0037671B" w:rsidP="00FE0E33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</w:rPr>
            </w:pPr>
            <w:r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M</w:t>
            </w:r>
            <w:r w:rsidR="00FE0E33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ezunların</w:t>
            </w:r>
            <w:r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 xml:space="preserve"> </w:t>
            </w:r>
            <w:r w:rsidR="007806B9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E</w:t>
            </w:r>
            <w:r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PA</w:t>
            </w:r>
            <w:r w:rsidR="00FE0E33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- PÇ’lere</w:t>
            </w:r>
            <w:r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 xml:space="preserve"> </w:t>
            </w:r>
            <w:r w:rsidR="00FE0E33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yönelik yapılan değerlendirme sonuç raporu ekte sunulmuştur. Özet olarak EPA’la</w:t>
            </w:r>
            <w:r w:rsidR="00947CCE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ra</w:t>
            </w:r>
            <w:r w:rsidR="00FE0E33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 xml:space="preserve"> katılım sağlayan mezunlar tarafından ortalama 4,5 skoru elde edilmiştir. Skor ölçeğine göre örnek gösterilebilinir </w:t>
            </w:r>
            <w:r w:rsidR="00947CCE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 xml:space="preserve">olarak </w:t>
            </w:r>
            <w:r w:rsidR="00FE0E33" w:rsidRPr="004A167D">
              <w:rPr>
                <w:rFonts w:ascii="Cambria" w:eastAsia="Times New Roman" w:hAnsi="Cambria" w:cs="Times New Roman"/>
                <w:b w:val="0"/>
                <w:bCs/>
                <w:color w:val="000000"/>
              </w:rPr>
              <w:t>değerlendirilmiştir. PÇ’ lerin her biri de ortalama 4 skoru elde edilmiştir. Skor ölçeğine göre örnek alma olarak değerlendirilmiştir.</w:t>
            </w:r>
          </w:p>
          <w:p w14:paraId="209D0902" w14:textId="4AB7B9BD" w:rsidR="00DD4125" w:rsidRPr="004A167D" w:rsidRDefault="00DD4125" w:rsidP="00DD4125">
            <w:pPr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4A167D">
              <w:rPr>
                <w:rFonts w:ascii="Cambria" w:eastAsia="Times New Roman" w:hAnsi="Cambria" w:cs="Times New Roman"/>
                <w:b w:val="0"/>
              </w:rPr>
              <w:t xml:space="preserve">EBE 401 </w:t>
            </w:r>
            <w:r w:rsidR="0037671B" w:rsidRPr="004A167D">
              <w:rPr>
                <w:rFonts w:ascii="Cambria" w:eastAsia="Times New Roman" w:hAnsi="Cambria" w:cs="Times New Roman"/>
                <w:b w:val="0"/>
              </w:rPr>
              <w:t xml:space="preserve">Entegre Uygulama I </w:t>
            </w:r>
            <w:r w:rsidRPr="004A167D">
              <w:rPr>
                <w:rFonts w:ascii="Cambria" w:eastAsia="Times New Roman" w:hAnsi="Cambria" w:cs="Times New Roman"/>
                <w:b w:val="0"/>
              </w:rPr>
              <w:t xml:space="preserve">ve EBE 402 </w:t>
            </w:r>
            <w:r w:rsidR="0037671B" w:rsidRPr="004A167D">
              <w:rPr>
                <w:rFonts w:ascii="Cambria" w:eastAsia="Times New Roman" w:hAnsi="Cambria" w:cs="Times New Roman"/>
                <w:b w:val="0"/>
              </w:rPr>
              <w:t xml:space="preserve">Entegre Uygulama </w:t>
            </w:r>
            <w:r w:rsidR="00FC60D8" w:rsidRPr="004A167D">
              <w:rPr>
                <w:rFonts w:ascii="Cambria" w:eastAsia="Times New Roman" w:hAnsi="Cambria" w:cs="Times New Roman"/>
                <w:b w:val="0"/>
              </w:rPr>
              <w:t xml:space="preserve">II ders uygulamalarında rehber </w:t>
            </w:r>
            <w:r w:rsidRPr="004A167D">
              <w:rPr>
                <w:rFonts w:ascii="Cambria" w:eastAsia="Times New Roman" w:hAnsi="Cambria" w:cs="Times New Roman"/>
                <w:b w:val="0"/>
              </w:rPr>
              <w:t xml:space="preserve">ebelerin </w:t>
            </w:r>
            <w:r w:rsidR="00FC60D8" w:rsidRPr="004A167D">
              <w:rPr>
                <w:rFonts w:ascii="Cambria" w:eastAsia="Times New Roman" w:hAnsi="Cambria" w:cs="Times New Roman"/>
                <w:b w:val="0"/>
              </w:rPr>
              <w:t>belirlenmesi</w:t>
            </w:r>
            <w:r w:rsidR="00947CCE" w:rsidRPr="004A167D">
              <w:rPr>
                <w:rFonts w:ascii="Cambria" w:eastAsia="Times New Roman" w:hAnsi="Cambria" w:cs="Times New Roman"/>
                <w:b w:val="0"/>
              </w:rPr>
              <w:t xml:space="preserve">, </w:t>
            </w:r>
            <w:r w:rsidR="00947CCE" w:rsidRPr="004A167D">
              <w:rPr>
                <w:rFonts w:ascii="Cambria" w:eastAsia="Times New Roman" w:hAnsi="Cambria" w:cs="Times New Roman"/>
                <w:b w:val="0"/>
                <w:color w:val="0070C0"/>
              </w:rPr>
              <w:t>eğitim verilmesi</w:t>
            </w:r>
            <w:r w:rsidR="00FC60D8" w:rsidRPr="004A167D">
              <w:rPr>
                <w:rFonts w:ascii="Cambria" w:eastAsia="Times New Roman" w:hAnsi="Cambria" w:cs="Times New Roman"/>
                <w:b w:val="0"/>
                <w:color w:val="0070C0"/>
              </w:rPr>
              <w:t xml:space="preserve"> </w:t>
            </w:r>
            <w:r w:rsidR="00FC60D8" w:rsidRPr="004A167D">
              <w:rPr>
                <w:rFonts w:ascii="Cambria" w:eastAsia="Times New Roman" w:hAnsi="Cambria" w:cs="Times New Roman"/>
                <w:b w:val="0"/>
              </w:rPr>
              <w:t xml:space="preserve">ve </w:t>
            </w:r>
            <w:hyperlink r:id="rId8" w:history="1">
              <w:r w:rsidR="00FC60D8" w:rsidRPr="004A167D">
                <w:rPr>
                  <w:rStyle w:val="Kpr"/>
                  <w:rFonts w:ascii="Cambria" w:eastAsia="Times New Roman" w:hAnsi="Cambria" w:cs="Times New Roman"/>
                  <w:b w:val="0"/>
                </w:rPr>
                <w:t xml:space="preserve">Sağlık Bilimleri Fakültesi </w:t>
              </w:r>
              <w:r w:rsidR="00FC60D8" w:rsidRPr="004A167D">
                <w:rPr>
                  <w:rStyle w:val="Kpr"/>
                  <w:rFonts w:ascii="Cambria" w:eastAsia="Times New Roman" w:hAnsi="Cambria" w:cs="Times New Roman"/>
                  <w:b w:val="0"/>
                </w:rPr>
                <w:t>Mesleki</w:t>
              </w:r>
              <w:r w:rsidR="004A167D">
                <w:rPr>
                  <w:rStyle w:val="Kpr"/>
                  <w:rFonts w:ascii="Cambria" w:eastAsia="Times New Roman" w:hAnsi="Cambria" w:cs="Times New Roman"/>
                  <w:b w:val="0"/>
                </w:rPr>
                <w:t>/Klinik</w:t>
              </w:r>
              <w:r w:rsidR="00FC60D8" w:rsidRPr="004A167D">
                <w:rPr>
                  <w:rStyle w:val="Kpr"/>
                  <w:rFonts w:ascii="Cambria" w:eastAsia="Times New Roman" w:hAnsi="Cambria" w:cs="Times New Roman"/>
                  <w:b w:val="0"/>
                </w:rPr>
                <w:t xml:space="preserve"> Alan Yönergesi</w:t>
              </w:r>
            </w:hyperlink>
            <w:r w:rsidR="00FC60D8" w:rsidRPr="004A167D">
              <w:rPr>
                <w:rFonts w:ascii="Cambria" w:eastAsia="Times New Roman" w:hAnsi="Cambria" w:cs="Times New Roman"/>
                <w:b w:val="0"/>
              </w:rPr>
              <w:t xml:space="preserve"> kapsamında yürütülmesi,</w:t>
            </w:r>
          </w:p>
          <w:p w14:paraId="72ABE29D" w14:textId="79A0A85A" w:rsidR="00FC60D8" w:rsidRPr="00DD4125" w:rsidRDefault="00FC60D8" w:rsidP="00DD4125">
            <w:pPr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sz w:val="20"/>
                <w:szCs w:val="20"/>
                <w:highlight w:val="white"/>
              </w:rPr>
            </w:pPr>
            <w:r w:rsidRPr="00DD4125">
              <w:rPr>
                <w:rFonts w:ascii="Cambria" w:eastAsia="Times New Roman" w:hAnsi="Cambria" w:cs="Times New Roman"/>
                <w:b w:val="0"/>
                <w:highlight w:val="white"/>
              </w:rPr>
              <w:t>E</w:t>
            </w:r>
            <w:r w:rsidR="00DD4125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belik </w:t>
            </w:r>
            <w:r w:rsidR="0037671B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Bölümü </w:t>
            </w:r>
            <w:r w:rsidRPr="00DD4125">
              <w:rPr>
                <w:rFonts w:ascii="Cambria" w:eastAsia="Times New Roman" w:hAnsi="Cambria" w:cs="Times New Roman"/>
                <w:b w:val="0"/>
                <w:highlight w:val="white"/>
              </w:rPr>
              <w:t xml:space="preserve">mezun-öğrenci buluşması yapılması </w:t>
            </w:r>
            <w:r w:rsidRPr="00DD4125">
              <w:rPr>
                <w:rFonts w:ascii="Cambria" w:eastAsia="Times New Roman" w:hAnsi="Cambria" w:cs="Times New Roman"/>
                <w:b w:val="0"/>
                <w:bCs/>
                <w:highlight w:val="white"/>
              </w:rPr>
              <w:t>önerildi.</w:t>
            </w:r>
          </w:p>
          <w:p w14:paraId="6C6D9E5C" w14:textId="77777777" w:rsidR="00FC60D8" w:rsidRPr="00624DFF" w:rsidRDefault="00FC60D8" w:rsidP="00FC60D8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white"/>
              </w:rPr>
            </w:pPr>
            <w:r w:rsidRPr="00624DFF">
              <w:rPr>
                <w:rFonts w:ascii="Cambria" w:eastAsia="Times New Roman" w:hAnsi="Cambria" w:cs="Times New Roman"/>
                <w:highlight w:val="white"/>
              </w:rPr>
              <w:t>MESLEĞİN TANITIMI</w:t>
            </w:r>
          </w:p>
          <w:p w14:paraId="49E5E96A" w14:textId="77777777" w:rsidR="00C83962" w:rsidRPr="00C83962" w:rsidRDefault="00C83962" w:rsidP="00FC60D8">
            <w:pPr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bCs/>
                <w:highlight w:val="white"/>
              </w:rPr>
            </w:pPr>
            <w:r>
              <w:rPr>
                <w:rFonts w:ascii="Cambria" w:eastAsia="Times New Roman" w:hAnsi="Cambria" w:cs="Times New Roman"/>
                <w:b w:val="0"/>
                <w:bCs/>
              </w:rPr>
              <w:t xml:space="preserve">Mezunlarımız, </w:t>
            </w: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mezuniyet sonrası 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 xml:space="preserve">çalışmaya başladıkları </w:t>
            </w: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mesleki çalışma alanlarına 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>yönelik</w:t>
            </w: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 deneyim paylaşımında bulun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 xml:space="preserve">du. </w:t>
            </w:r>
          </w:p>
          <w:p w14:paraId="1F5460FF" w14:textId="0288E5C5" w:rsidR="00C83962" w:rsidRPr="00C83962" w:rsidRDefault="00C83962" w:rsidP="00FC60D8">
            <w:pPr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bCs/>
                <w:highlight w:val="white"/>
              </w:rPr>
            </w:pP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Mezunlardan Rabia KERİM serbest ebelik yapmak için 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>Pilates</w:t>
            </w: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 sertifika dersleri aldığını ve en kısa zaman içinde kişisel merkezini açacağını bildir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>di</w:t>
            </w:r>
            <w:r w:rsidRPr="00C83962">
              <w:rPr>
                <w:rFonts w:ascii="Cambria" w:eastAsia="Times New Roman" w:hAnsi="Cambria" w:cs="Times New Roman"/>
                <w:b w:val="0"/>
                <w:bCs/>
              </w:rPr>
              <w:t xml:space="preserve">.  </w:t>
            </w:r>
          </w:p>
          <w:p w14:paraId="1591069F" w14:textId="77777777" w:rsidR="00FC60D8" w:rsidRPr="00624DFF" w:rsidRDefault="00FC60D8" w:rsidP="00FC60D8">
            <w:pPr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24DFF">
              <w:rPr>
                <w:rFonts w:ascii="Cambria" w:eastAsia="Times New Roman" w:hAnsi="Cambria" w:cs="Times New Roman"/>
              </w:rPr>
              <w:t>LİSANSÜSTÜ EĞİTİM</w:t>
            </w:r>
          </w:p>
          <w:p w14:paraId="77B7B323" w14:textId="6F3F969E" w:rsidR="00FC60D8" w:rsidRPr="004A2F3D" w:rsidRDefault="0037671B" w:rsidP="00FC60D8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 w:val="0"/>
                <w:bCs/>
              </w:rPr>
              <w:t>Mezunlar, l</w:t>
            </w:r>
            <w:r w:rsidR="00FC60D8" w:rsidRPr="004A2F3D">
              <w:rPr>
                <w:rFonts w:ascii="Cambria" w:eastAsia="Times New Roman" w:hAnsi="Cambria" w:cs="Times New Roman"/>
                <w:b w:val="0"/>
                <w:bCs/>
              </w:rPr>
              <w:t>isansüstü eğitim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>e katılmayı</w:t>
            </w:r>
            <w:r w:rsidR="00FC60D8" w:rsidRPr="004A2F3D">
              <w:rPr>
                <w:rFonts w:ascii="Cambria" w:eastAsia="Times New Roman" w:hAnsi="Cambria" w:cs="Times New Roman"/>
                <w:b w:val="0"/>
                <w:bCs/>
              </w:rPr>
              <w:t xml:space="preserve"> istedikleri</w:t>
            </w:r>
            <w:r>
              <w:rPr>
                <w:rFonts w:ascii="Cambria" w:eastAsia="Times New Roman" w:hAnsi="Cambria" w:cs="Times New Roman"/>
                <w:b w:val="0"/>
                <w:bCs/>
              </w:rPr>
              <w:t>ni belirtti</w:t>
            </w:r>
            <w:r w:rsidR="00FC60D8" w:rsidRPr="004A2F3D">
              <w:rPr>
                <w:rFonts w:ascii="Cambria" w:eastAsia="Times New Roman" w:hAnsi="Cambria" w:cs="Times New Roman"/>
                <w:b w:val="0"/>
                <w:bCs/>
              </w:rPr>
              <w:t>.</w:t>
            </w:r>
          </w:p>
          <w:p w14:paraId="5D603A74" w14:textId="77777777" w:rsidR="00FC60D8" w:rsidRPr="004A2F3D" w:rsidRDefault="00FC60D8" w:rsidP="00FC60D8">
            <w:pPr>
              <w:pStyle w:val="ListeParagraf"/>
              <w:numPr>
                <w:ilvl w:val="0"/>
                <w:numId w:val="8"/>
              </w:numPr>
              <w:jc w:val="both"/>
              <w:rPr>
                <w:rFonts w:ascii="Cambria" w:eastAsia="Times New Roman" w:hAnsi="Cambria" w:cs="Times New Roman"/>
                <w:b w:val="0"/>
                <w:bCs/>
                <w:sz w:val="20"/>
                <w:szCs w:val="20"/>
              </w:rPr>
            </w:pPr>
            <w:r w:rsidRPr="004A2F3D">
              <w:rPr>
                <w:rFonts w:ascii="Cambria" w:eastAsia="Times New Roman" w:hAnsi="Cambria" w:cs="Times New Roman"/>
                <w:b w:val="0"/>
                <w:bCs/>
              </w:rPr>
              <w:t>Sağlık bilimlerinde bilimsel araştırma derslerinin önemi vurgulandı.</w:t>
            </w:r>
          </w:p>
          <w:p w14:paraId="4FAF4DFB" w14:textId="77777777" w:rsidR="00FC60D8" w:rsidRDefault="00FC60D8" w:rsidP="00FC60D8">
            <w:pPr>
              <w:ind w:left="720"/>
              <w:jc w:val="both"/>
              <w:rPr>
                <w:rFonts w:ascii="Cambria" w:eastAsia="Times New Roman" w:hAnsi="Cambria" w:cs="Times New Roman"/>
              </w:rPr>
            </w:pPr>
          </w:p>
          <w:p w14:paraId="134F67DC" w14:textId="34B1FB33" w:rsidR="00FC60D8" w:rsidRPr="00226C7C" w:rsidRDefault="00FC60D8" w:rsidP="00FC60D8">
            <w:pPr>
              <w:ind w:left="720"/>
              <w:jc w:val="both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b w:val="0"/>
              </w:rPr>
              <w:t>Mezun geribildirimleri alın</w:t>
            </w:r>
            <w:r w:rsidR="00C83962">
              <w:rPr>
                <w:rFonts w:ascii="Cambria" w:eastAsia="Times New Roman" w:hAnsi="Cambria" w:cs="Times New Roman"/>
                <w:b w:val="0"/>
              </w:rPr>
              <w:t>dı</w:t>
            </w:r>
            <w:r w:rsidR="007806B9">
              <w:rPr>
                <w:rFonts w:ascii="Cambria" w:eastAsia="Times New Roman" w:hAnsi="Cambria" w:cs="Times New Roman"/>
                <w:b w:val="0"/>
              </w:rPr>
              <w:t xml:space="preserve"> (</w:t>
            </w:r>
            <w:r w:rsidR="007806B9" w:rsidRPr="00226C7C">
              <w:rPr>
                <w:rFonts w:ascii="Cambria" w:eastAsia="Times New Roman" w:hAnsi="Cambria" w:cs="Times New Roman"/>
                <w:b w:val="0"/>
              </w:rPr>
              <w:t>fiziki alt yapı</w:t>
            </w:r>
            <w:r w:rsidR="0070072C" w:rsidRPr="00226C7C">
              <w:rPr>
                <w:rFonts w:ascii="Cambria" w:eastAsia="Times New Roman" w:hAnsi="Cambria" w:cs="Times New Roman"/>
                <w:b w:val="0"/>
              </w:rPr>
              <w:t>nın</w:t>
            </w:r>
            <w:r w:rsidR="00586D80" w:rsidRPr="00226C7C">
              <w:rPr>
                <w:rFonts w:ascii="Cambria" w:eastAsia="Times New Roman" w:hAnsi="Cambria" w:cs="Times New Roman"/>
                <w:b w:val="0"/>
              </w:rPr>
              <w:t xml:space="preserve"> geliştirilmesi</w:t>
            </w:r>
            <w:r w:rsidR="007806B9" w:rsidRPr="00226C7C">
              <w:rPr>
                <w:rFonts w:ascii="Cambria" w:eastAsia="Times New Roman" w:hAnsi="Cambria" w:cs="Times New Roman"/>
                <w:b w:val="0"/>
              </w:rPr>
              <w:t>, klinik uygulama alanları</w:t>
            </w:r>
            <w:r w:rsidR="00586D80" w:rsidRPr="00226C7C">
              <w:rPr>
                <w:rFonts w:ascii="Cambria" w:eastAsia="Times New Roman" w:hAnsi="Cambria" w:cs="Times New Roman"/>
                <w:b w:val="0"/>
              </w:rPr>
              <w:t>nın arttırılması</w:t>
            </w:r>
            <w:r w:rsidR="007806B9" w:rsidRPr="00226C7C">
              <w:rPr>
                <w:rFonts w:ascii="Cambria" w:eastAsia="Times New Roman" w:hAnsi="Cambria" w:cs="Times New Roman"/>
                <w:b w:val="0"/>
              </w:rPr>
              <w:t>)</w:t>
            </w:r>
            <w:r w:rsidRPr="00226C7C">
              <w:rPr>
                <w:rFonts w:ascii="Cambria" w:eastAsia="Times New Roman" w:hAnsi="Cambria" w:cs="Times New Roman"/>
                <w:b w:val="0"/>
              </w:rPr>
              <w:t>.</w:t>
            </w:r>
          </w:p>
          <w:p w14:paraId="2EA0C88A" w14:textId="77777777" w:rsidR="00B163CB" w:rsidRDefault="00B163CB" w:rsidP="00FC60D8">
            <w:pPr>
              <w:ind w:left="720"/>
              <w:jc w:val="both"/>
              <w:rPr>
                <w:rFonts w:ascii="Cambria" w:eastAsia="Times New Roman" w:hAnsi="Cambria" w:cs="Times New Roman"/>
                <w:color w:val="FF0000"/>
              </w:rPr>
            </w:pPr>
          </w:p>
          <w:p w14:paraId="1CE10256" w14:textId="7403B36D" w:rsidR="0037671B" w:rsidRDefault="00E74052" w:rsidP="0037671B">
            <w:pPr>
              <w:jc w:val="both"/>
              <w:rPr>
                <w:rFonts w:ascii="Cambria" w:eastAsia="Times New Roman" w:hAnsi="Cambria" w:cs="Times New Roman"/>
                <w:b w:val="0"/>
              </w:rPr>
            </w:pPr>
            <w:r>
              <w:rPr>
                <w:rFonts w:ascii="Cambria" w:eastAsia="Times New Roman" w:hAnsi="Cambria" w:cs="Times New Roman"/>
              </w:rPr>
              <w:t>KALİTE VE AKREDİTASYON SÜREÇLERİ</w:t>
            </w:r>
          </w:p>
          <w:p w14:paraId="5DD759F2" w14:textId="3973E75E" w:rsidR="00FE27C4" w:rsidRPr="00FE27C4" w:rsidRDefault="00E74052" w:rsidP="0037671B">
            <w:pPr>
              <w:pStyle w:val="ListeParagraf"/>
              <w:numPr>
                <w:ilvl w:val="0"/>
                <w:numId w:val="11"/>
              </w:numPr>
              <w:jc w:val="both"/>
              <w:rPr>
                <w:rFonts w:ascii="Cambria" w:eastAsia="Times New Roman" w:hAnsi="Cambria" w:cs="Times New Roman"/>
              </w:rPr>
            </w:pPr>
            <w:r w:rsidRPr="00FE27C4">
              <w:rPr>
                <w:rFonts w:ascii="Cambria" w:eastAsia="Times New Roman" w:hAnsi="Cambria" w:cs="Times New Roman"/>
              </w:rPr>
              <w:t xml:space="preserve">20.01.2025 tarihinde mesleki akreditasyon değerlendirme </w:t>
            </w:r>
            <w:r w:rsidRPr="004A167D">
              <w:rPr>
                <w:rFonts w:ascii="Cambria" w:eastAsia="Times New Roman" w:hAnsi="Cambria" w:cs="Times New Roman"/>
              </w:rPr>
              <w:t>kuruluşu</w:t>
            </w:r>
            <w:r w:rsidRPr="00FE27C4">
              <w:rPr>
                <w:rFonts w:ascii="Cambria" w:eastAsia="Times New Roman" w:hAnsi="Cambria" w:cs="Times New Roman"/>
              </w:rPr>
              <w:t xml:space="preserve"> olarak EPDAK’a başvuru yapıldığı bildirildi.</w:t>
            </w:r>
          </w:p>
          <w:p w14:paraId="248E93FA" w14:textId="6AA1D78E" w:rsidR="00AF58E9" w:rsidRDefault="00AF58E9" w:rsidP="00FE27C4">
            <w:pPr>
              <w:pStyle w:val="ListeParagraf"/>
              <w:jc w:val="both"/>
              <w:rPr>
                <w:rFonts w:ascii="Cambria" w:eastAsia="Times New Roman" w:hAnsi="Cambria" w:cs="Times New Roman"/>
                <w:bCs/>
              </w:rPr>
            </w:pPr>
            <w:r w:rsidRPr="00FE27C4">
              <w:rPr>
                <w:rFonts w:ascii="Cambria" w:eastAsia="Times New Roman" w:hAnsi="Cambria" w:cs="Times New Roman"/>
                <w:b w:val="0"/>
                <w:bCs/>
              </w:rPr>
              <w:t>Bu kapsamda akreditasyon hazırlıkları kapsamında 02.09.2024 tarihinde yapılan SABAK Ölçütleri Çalıştayında SABAK Öz Değerlendirme yerine EPDAK Öz Değerlendirme Raporuna göre akreditasyon hazırlık sürecinin sürdürüleceği iletildi.</w:t>
            </w:r>
          </w:p>
          <w:p w14:paraId="0115861D" w14:textId="23B15460" w:rsidR="00E74052" w:rsidRPr="00BC5310" w:rsidRDefault="00FE27C4" w:rsidP="00FE27C4">
            <w:pPr>
              <w:pStyle w:val="ListeParagraf"/>
              <w:jc w:val="both"/>
              <w:rPr>
                <w:rFonts w:ascii="Cambria" w:eastAsia="Times New Roman" w:hAnsi="Cambria" w:cs="Times New Roman"/>
                <w:b w:val="0"/>
                <w:bCs/>
              </w:rPr>
            </w:pPr>
            <w:bookmarkStart w:id="1" w:name="_Hlk189747878"/>
            <w:r>
              <w:rPr>
                <w:rFonts w:ascii="Cambria" w:eastAsia="Times New Roman" w:hAnsi="Cambria" w:cs="Times New Roman"/>
                <w:b w:val="0"/>
                <w:bCs/>
              </w:rPr>
              <w:lastRenderedPageBreak/>
              <w:t xml:space="preserve">Bu doğrultuda Ebelik lisans programlarına ilişkin EPDAK’ın amaçları vurgulanarak </w:t>
            </w:r>
            <w:r w:rsidR="006E72FD">
              <w:rPr>
                <w:rFonts w:ascii="Cambria" w:eastAsia="Times New Roman" w:hAnsi="Cambria" w:cs="Times New Roman"/>
                <w:b w:val="0"/>
                <w:bCs/>
              </w:rPr>
              <w:t>m</w:t>
            </w:r>
            <w:r w:rsidR="00E74052" w:rsidRPr="00BC5310">
              <w:rPr>
                <w:rFonts w:ascii="Cambria" w:eastAsia="Times New Roman" w:hAnsi="Cambria" w:cs="Times New Roman"/>
                <w:b w:val="0"/>
                <w:bCs/>
              </w:rPr>
              <w:t>ezunları</w:t>
            </w:r>
            <w:r w:rsidRPr="00BC5310">
              <w:rPr>
                <w:rFonts w:ascii="Cambria" w:eastAsia="Times New Roman" w:hAnsi="Cambria" w:cs="Times New Roman"/>
                <w:b w:val="0"/>
                <w:bCs/>
              </w:rPr>
              <w:t>mızın</w:t>
            </w:r>
            <w:r w:rsidR="00E74052" w:rsidRPr="00BC5310">
              <w:rPr>
                <w:rFonts w:ascii="Cambria" w:eastAsia="Times New Roman" w:hAnsi="Cambria" w:cs="Times New Roman"/>
                <w:b w:val="0"/>
                <w:bCs/>
              </w:rPr>
              <w:t xml:space="preserve"> </w:t>
            </w:r>
            <w:r w:rsidRPr="00BC5310">
              <w:rPr>
                <w:rFonts w:ascii="Cambria" w:eastAsia="Times New Roman" w:hAnsi="Cambria" w:cs="Times New Roman"/>
                <w:b w:val="0"/>
                <w:bCs/>
              </w:rPr>
              <w:t>bu konu hakkındaki görüşleri alındı</w:t>
            </w:r>
            <w:r w:rsidR="00BC5310" w:rsidRPr="00BC5310">
              <w:rPr>
                <w:rFonts w:ascii="Cambria" w:eastAsia="Times New Roman" w:hAnsi="Cambria" w:cs="Times New Roman"/>
                <w:b w:val="0"/>
                <w:bCs/>
              </w:rPr>
              <w:t>. Mezunların %6</w:t>
            </w:r>
            <w:r w:rsidR="006E72FD">
              <w:rPr>
                <w:rFonts w:ascii="Cambria" w:eastAsia="Times New Roman" w:hAnsi="Cambria" w:cs="Times New Roman"/>
                <w:b w:val="0"/>
                <w:bCs/>
              </w:rPr>
              <w:t>2</w:t>
            </w:r>
            <w:r w:rsidR="00BC5310" w:rsidRPr="00BC5310">
              <w:rPr>
                <w:rFonts w:ascii="Cambria" w:eastAsia="Times New Roman" w:hAnsi="Cambria" w:cs="Times New Roman"/>
                <w:b w:val="0"/>
                <w:bCs/>
              </w:rPr>
              <w:t>.</w:t>
            </w:r>
            <w:r w:rsidR="006E72FD">
              <w:rPr>
                <w:rFonts w:ascii="Cambria" w:eastAsia="Times New Roman" w:hAnsi="Cambria" w:cs="Times New Roman"/>
                <w:b w:val="0"/>
                <w:bCs/>
              </w:rPr>
              <w:t>5</w:t>
            </w:r>
            <w:r w:rsidR="00BC5310" w:rsidRPr="00BC5310">
              <w:rPr>
                <w:rFonts w:ascii="Cambria" w:eastAsia="Times New Roman" w:hAnsi="Cambria" w:cs="Times New Roman"/>
                <w:b w:val="0"/>
                <w:bCs/>
              </w:rPr>
              <w:t>’</w:t>
            </w:r>
            <w:r w:rsidR="006E72FD">
              <w:rPr>
                <w:rFonts w:ascii="Cambria" w:eastAsia="Times New Roman" w:hAnsi="Cambria" w:cs="Times New Roman"/>
                <w:b w:val="0"/>
                <w:bCs/>
              </w:rPr>
              <w:t>i</w:t>
            </w:r>
            <w:r w:rsidR="00BC5310" w:rsidRPr="00BC5310">
              <w:rPr>
                <w:rFonts w:ascii="Cambria" w:eastAsia="Times New Roman" w:hAnsi="Cambria" w:cs="Times New Roman"/>
                <w:b w:val="0"/>
                <w:bCs/>
              </w:rPr>
              <w:t xml:space="preserve"> bölümün EPDAK Akreditasyon hazırlık sürecinde olmasını “</w:t>
            </w:r>
            <w:r w:rsidR="00FE0E33" w:rsidRPr="00FE0E33">
              <w:rPr>
                <w:rFonts w:ascii="Cambria" w:eastAsia="Times New Roman" w:hAnsi="Cambria" w:cs="Times New Roman"/>
              </w:rPr>
              <w:t>Olumlu</w:t>
            </w:r>
            <w:r w:rsidR="00FE0E33" w:rsidRPr="00BC5310">
              <w:rPr>
                <w:rFonts w:ascii="Cambria" w:eastAsia="Times New Roman" w:hAnsi="Cambria" w:cs="Times New Roman"/>
                <w:b w:val="0"/>
                <w:bCs/>
              </w:rPr>
              <w:t xml:space="preserve"> “olarak</w:t>
            </w:r>
            <w:r w:rsidR="00BC5310" w:rsidRPr="00BC5310">
              <w:rPr>
                <w:rFonts w:ascii="Cambria" w:eastAsia="Times New Roman" w:hAnsi="Cambria" w:cs="Times New Roman"/>
                <w:b w:val="0"/>
                <w:bCs/>
              </w:rPr>
              <w:t xml:space="preserve"> değerlendirdi.</w:t>
            </w:r>
          </w:p>
          <w:p w14:paraId="1C7C39CE" w14:textId="5587ED0C" w:rsidR="00E74052" w:rsidRPr="007806B9" w:rsidRDefault="00E74052" w:rsidP="0037671B">
            <w:pPr>
              <w:jc w:val="both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  <w:bookmarkEnd w:id="1"/>
          <w:p w14:paraId="19801E68" w14:textId="6916BA96" w:rsidR="0037671B" w:rsidRDefault="0037671B" w:rsidP="004D42FE">
            <w:pPr>
              <w:ind w:left="720"/>
              <w:jc w:val="both"/>
              <w:rPr>
                <w:rFonts w:ascii="Cambria" w:eastAsia="Times New Roman" w:hAnsi="Cambria" w:cs="Times New Roman"/>
              </w:rPr>
            </w:pPr>
          </w:p>
          <w:p w14:paraId="2441708A" w14:textId="5B3F6CD3" w:rsidR="0037671B" w:rsidRDefault="00B163CB" w:rsidP="00CF1123">
            <w:pPr>
              <w:ind w:left="720"/>
              <w:jc w:val="center"/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  <w:noProof/>
              </w:rPr>
              <w:drawing>
                <wp:inline distT="0" distB="0" distL="0" distR="0" wp14:anchorId="035D7E70" wp14:editId="7D0BF4FB">
                  <wp:extent cx="3713860" cy="5334000"/>
                  <wp:effectExtent l="0" t="0" r="1270" b="0"/>
                  <wp:docPr id="69027919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3834" cy="534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8ADAFB" w14:textId="77777777" w:rsidR="0037671B" w:rsidRDefault="0037671B" w:rsidP="00FC60D8">
            <w:pPr>
              <w:ind w:left="720"/>
              <w:jc w:val="both"/>
              <w:rPr>
                <w:rFonts w:ascii="Cambria" w:eastAsia="Times New Roman" w:hAnsi="Cambria" w:cs="Times New Roman"/>
              </w:rPr>
            </w:pPr>
          </w:p>
          <w:p w14:paraId="4EC14BC9" w14:textId="3FF632AB" w:rsidR="00B163CB" w:rsidRPr="00B163CB" w:rsidRDefault="00B163CB" w:rsidP="00B163CB">
            <w:pPr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74554743" w14:textId="3321CEE9" w:rsidR="00C83962" w:rsidRDefault="00C83962" w:rsidP="00FC60D8">
            <w:pPr>
              <w:ind w:left="720"/>
              <w:jc w:val="both"/>
              <w:rPr>
                <w:rFonts w:ascii="Cambria" w:eastAsia="Times New Roman" w:hAnsi="Cambria" w:cs="Times New Roman"/>
                <w:b w:val="0"/>
                <w:sz w:val="20"/>
                <w:szCs w:val="20"/>
              </w:rPr>
            </w:pPr>
          </w:p>
          <w:p w14:paraId="55781009" w14:textId="77777777" w:rsidR="00C83962" w:rsidRPr="00C83962" w:rsidRDefault="00C83962" w:rsidP="00C83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839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FEB517C" wp14:editId="1B4F076C">
                  <wp:extent cx="5048250" cy="2505075"/>
                  <wp:effectExtent l="0" t="0" r="0" b="9525"/>
                  <wp:docPr id="84986787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0BFF95" w14:textId="77777777" w:rsidR="00C83962" w:rsidRPr="00C83962" w:rsidRDefault="00C83962" w:rsidP="00C839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C839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E516D87" wp14:editId="0291F2DF">
                  <wp:extent cx="5105400" cy="2552700"/>
                  <wp:effectExtent l="0" t="0" r="0" b="0"/>
                  <wp:docPr id="46302074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5900EC" w14:textId="3D978DD7" w:rsidR="00C83962" w:rsidRPr="00C83962" w:rsidRDefault="00B163CB" w:rsidP="00C83962">
            <w:pPr>
              <w:rPr>
                <w:rFonts w:asciiTheme="minorHAnsi" w:eastAsiaTheme="minorHAnsi" w:hAnsiTheme="minorHAnsi" w:cstheme="minorBidi"/>
                <w:b w:val="0"/>
                <w:lang w:eastAsia="en-US"/>
              </w:rPr>
            </w:pPr>
            <w:r w:rsidRPr="00C83962">
              <w:rPr>
                <w:rFonts w:asciiTheme="minorHAnsi" w:eastAsiaTheme="minorHAnsi" w:hAnsiTheme="minorHAnsi" w:cstheme="minorBidi"/>
                <w:noProof/>
                <w:lang w:eastAsia="en-US"/>
              </w:rPr>
              <w:lastRenderedPageBreak/>
              <w:drawing>
                <wp:inline distT="0" distB="0" distL="0" distR="0" wp14:anchorId="7A293BBB" wp14:editId="2ADA7F36">
                  <wp:extent cx="4495800" cy="3000375"/>
                  <wp:effectExtent l="0" t="0" r="0" b="9525"/>
                  <wp:docPr id="95418717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300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3962" w:rsidRPr="00C83962">
              <w:rPr>
                <w:rFonts w:asciiTheme="minorHAnsi" w:eastAsiaTheme="minorHAnsi" w:hAnsiTheme="minorHAnsi" w:cstheme="minorBidi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1C67963A" wp14:editId="4CFAE8B1">
                      <wp:extent cx="304800" cy="304800"/>
                      <wp:effectExtent l="0" t="0" r="0" b="0"/>
                      <wp:docPr id="1413533658" name="Dikdört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rect w14:anchorId="07D44FA1" id="Dikdörtgen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C83962" w:rsidRPr="00C8396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26853913" w14:textId="77777777" w:rsidR="00C83962" w:rsidRPr="00C83962" w:rsidRDefault="00C83962" w:rsidP="00C83962">
            <w:pPr>
              <w:rPr>
                <w:rFonts w:ascii="Times New Roman" w:eastAsiaTheme="minorHAnsi" w:hAnsi="Times New Roman" w:cs="Times New Roman"/>
                <w:b w:val="0"/>
                <w:lang w:eastAsia="en-US"/>
              </w:rPr>
            </w:pPr>
          </w:p>
          <w:p w14:paraId="69D0A234" w14:textId="77777777" w:rsidR="005A4936" w:rsidRPr="005A4936" w:rsidRDefault="005A4936" w:rsidP="005A4936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tbl>
            <w:tblPr>
              <w:tblW w:w="9606" w:type="dxa"/>
              <w:tblInd w:w="108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672"/>
              <w:gridCol w:w="1418"/>
              <w:gridCol w:w="1701"/>
              <w:gridCol w:w="1417"/>
              <w:gridCol w:w="1985"/>
            </w:tblGrid>
            <w:tr w:rsidR="001E6820" w:rsidRPr="005A4936" w14:paraId="76869524" w14:textId="77777777" w:rsidTr="00B163CB">
              <w:trPr>
                <w:trHeight w:val="450"/>
              </w:trPr>
              <w:tc>
                <w:tcPr>
                  <w:tcW w:w="1413" w:type="dxa"/>
                  <w:shd w:val="clear" w:color="auto" w:fill="F2F2F2"/>
                  <w:vAlign w:val="center"/>
                </w:tcPr>
                <w:p w14:paraId="03EB8C39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bookmarkStart w:id="2" w:name="_Hlk189261307"/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E6F0653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Demet AKTAŞ</w:t>
                  </w:r>
                </w:p>
                <w:p w14:paraId="04529105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  <w:vAlign w:val="center"/>
                </w:tcPr>
                <w:p w14:paraId="6E9231D3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798E50A7" w14:textId="6EE83C9B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Sakine YILMAZ</w:t>
                  </w:r>
                </w:p>
              </w:tc>
              <w:tc>
                <w:tcPr>
                  <w:tcW w:w="1417" w:type="dxa"/>
                  <w:shd w:val="clear" w:color="auto" w:fill="F2F2F2"/>
                  <w:vAlign w:val="center"/>
                </w:tcPr>
                <w:p w14:paraId="63B9112D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4DD4C496" w14:textId="4A78C4E8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Nilay GÖKBULUT </w:t>
                  </w:r>
                </w:p>
              </w:tc>
            </w:tr>
            <w:tr w:rsidR="001E6820" w:rsidRPr="005A4936" w14:paraId="4A6A5C23" w14:textId="77777777" w:rsidTr="0023532E">
              <w:trPr>
                <w:trHeight w:val="73"/>
              </w:trPr>
              <w:tc>
                <w:tcPr>
                  <w:tcW w:w="1413" w:type="dxa"/>
                </w:tcPr>
                <w:p w14:paraId="24148070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14:paraId="419013FE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Doç.Dr.</w:t>
                  </w:r>
                </w:p>
              </w:tc>
              <w:tc>
                <w:tcPr>
                  <w:tcW w:w="1418" w:type="dxa"/>
                </w:tcPr>
                <w:p w14:paraId="4F5BBFCE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DDA1516" w14:textId="5E69F50D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Dr. Öğr.Üyesi</w:t>
                  </w:r>
                </w:p>
              </w:tc>
              <w:tc>
                <w:tcPr>
                  <w:tcW w:w="1417" w:type="dxa"/>
                </w:tcPr>
                <w:p w14:paraId="026798E7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B619A53" w14:textId="1626D652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Dr. Öğr.Üyesi</w:t>
                  </w:r>
                </w:p>
              </w:tc>
            </w:tr>
            <w:tr w:rsidR="001E6820" w:rsidRPr="005A4936" w14:paraId="5BF79546" w14:textId="77777777" w:rsidTr="00B163CB">
              <w:trPr>
                <w:trHeight w:val="443"/>
              </w:trPr>
              <w:tc>
                <w:tcPr>
                  <w:tcW w:w="1413" w:type="dxa"/>
                  <w:shd w:val="clear" w:color="auto" w:fill="F2F2F2"/>
                </w:tcPr>
                <w:p w14:paraId="6D5D9077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İmza</w:t>
                  </w:r>
                </w:p>
              </w:tc>
              <w:tc>
                <w:tcPr>
                  <w:tcW w:w="1672" w:type="dxa"/>
                  <w:shd w:val="clear" w:color="auto" w:fill="auto"/>
                </w:tcPr>
                <w:p w14:paraId="397C18B2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68CC3B0E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7E02727B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shd w:val="clear" w:color="auto" w:fill="F2F2F2"/>
                </w:tcPr>
                <w:p w14:paraId="3EEED630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8ECF2C7" w14:textId="4A8EBFF2" w:rsidR="001E6820" w:rsidRPr="005A4936" w:rsidRDefault="001E6820" w:rsidP="00B163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F2F2F2"/>
                </w:tcPr>
                <w:p w14:paraId="052A7BB0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F1822AF" w14:textId="77777777" w:rsidR="001E6820" w:rsidRPr="005A4936" w:rsidRDefault="001E6820" w:rsidP="00B163C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bookmarkEnd w:id="2"/>
            <w:tr w:rsidR="001E6820" w:rsidRPr="005A4936" w14:paraId="66A7F87F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44268874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154DA4CF" w14:textId="76D284AD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Gökçe Banu ACAR GÜL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EB8446E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E2628BE" w14:textId="008AB636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Ebru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YILDIRIM</w:t>
                  </w: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78F5F9BB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0F7A6CAE" w14:textId="4C6B92C1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19020E">
                    <w:rPr>
                      <w:rFonts w:ascii="Times New Roman" w:hAnsi="Times New Roman" w:cs="Times New Roman"/>
                    </w:rPr>
                    <w:t>Rabia KERİM</w:t>
                  </w:r>
                </w:p>
              </w:tc>
            </w:tr>
            <w:tr w:rsidR="001E6820" w:rsidRPr="005A4936" w14:paraId="4638D84D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4F4FD32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5A257EE" w14:textId="0538CD46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Dr. Öğr.Üyesi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0142D76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3120E634" w14:textId="283D816D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Ar. Gör.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62C26AA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76D4366D" w14:textId="55E9C8FC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</w:tr>
            <w:tr w:rsidR="005A4936" w:rsidRPr="005A4936" w14:paraId="161981B6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0DCEE09C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İmza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48B83F5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07522C31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767613A3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2ADC4B21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603AEEA7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4FE2695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3BEF0A7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C70458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A271F08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29DE6673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540D1CDF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1E6820" w:rsidRPr="005A4936" w14:paraId="60E25FB9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6B91EFC4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8A82B70" w14:textId="49C83138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Sevgül ÇAMLIBEL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46973DA1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33243071" w14:textId="6E9C0469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Emine Ece ARSLAN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0E63288F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0D17B0B2" w14:textId="6D3FDE32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Melisa ÖZKAN</w:t>
                  </w:r>
                </w:p>
              </w:tc>
            </w:tr>
            <w:tr w:rsidR="001E6820" w:rsidRPr="005A4936" w14:paraId="643EC641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677F2BD9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14C21666" w14:textId="201514C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74E2167A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08534D7" w14:textId="3A8CA799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3148F2F3" w14:textId="77777777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69F8B45" w14:textId="320D1214" w:rsidR="001E6820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  <w:p w14:paraId="569D1BC2" w14:textId="0BF2B9FF" w:rsidR="001E6820" w:rsidRPr="005A4936" w:rsidRDefault="001E6820" w:rsidP="001E682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5A4936" w:rsidRPr="005A4936" w14:paraId="416DCF02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57489137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İmza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15F7D083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5F06E9C9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2743A6B4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695F0355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7D0FB9B4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5F5428D2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3AAEF90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6593406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D1998BC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3A0559C9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7A5246AA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  <w:tr w:rsidR="005A4936" w:rsidRPr="005A4936" w14:paraId="564EAF80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2CAB6542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lastRenderedPageBreak/>
                    <w:t>Adı Soyadı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46584D2C" w14:textId="60D9221D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1E6820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Şerife YENİÇELİK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449573AA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34832311" w14:textId="5B60E9C1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1E6820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Gayenur GÜZELTAŞ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25E502A4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Adı Soyadı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DA321A5" w14:textId="44677F9F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Gamze COŞKUN</w:t>
                  </w:r>
                </w:p>
              </w:tc>
            </w:tr>
            <w:tr w:rsidR="005A4936" w:rsidRPr="005A4936" w14:paraId="502AB849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23AFA54E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4657914" w14:textId="62D1B984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63E2C2A4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0D51E745" w14:textId="68ACADE9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1A2205CE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Unvanı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26456B1B" w14:textId="623EC1F0" w:rsidR="005A4936" w:rsidRPr="005A4936" w:rsidRDefault="001E6820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Mezun</w:t>
                  </w:r>
                </w:p>
              </w:tc>
            </w:tr>
            <w:tr w:rsidR="005A4936" w:rsidRPr="005A4936" w14:paraId="17B2E077" w14:textId="77777777" w:rsidTr="00C87712">
              <w:trPr>
                <w:trHeight w:val="73"/>
              </w:trPr>
              <w:tc>
                <w:tcPr>
                  <w:tcW w:w="1413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11EC9B52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 xml:space="preserve"> İmza</w:t>
                  </w:r>
                </w:p>
              </w:tc>
              <w:tc>
                <w:tcPr>
                  <w:tcW w:w="1672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3D0F414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0D471164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7A72D455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2248CB20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701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5DA5430B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2809F495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20F8CE13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F2F2F2"/>
                </w:tcPr>
                <w:p w14:paraId="04066F7F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  <w:r w:rsidRPr="005A4936"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  <w:t>İmza</w:t>
                  </w:r>
                </w:p>
              </w:tc>
              <w:tc>
                <w:tcPr>
                  <w:tcW w:w="1985" w:type="dxa"/>
                  <w:tcBorders>
                    <w:top w:val="single" w:sz="4" w:space="0" w:color="BFBFBF"/>
                    <w:left w:val="single" w:sz="4" w:space="0" w:color="BFBFBF"/>
                    <w:bottom w:val="single" w:sz="4" w:space="0" w:color="BFBFBF"/>
                    <w:right w:val="single" w:sz="4" w:space="0" w:color="BFBFBF"/>
                  </w:tcBorders>
                  <w:shd w:val="clear" w:color="auto" w:fill="auto"/>
                </w:tcPr>
                <w:p w14:paraId="05EFFE48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62FACAE6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  <w:p w14:paraId="4A46C2FA" w14:textId="77777777" w:rsidR="005A4936" w:rsidRPr="005A4936" w:rsidRDefault="005A4936" w:rsidP="005A493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14:paraId="37D71B66" w14:textId="77777777" w:rsidR="00C83962" w:rsidRPr="00624DFF" w:rsidRDefault="00C83962" w:rsidP="00FC60D8">
            <w:pPr>
              <w:ind w:left="720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37BDC970" w14:textId="58E37B20" w:rsidR="00257A45" w:rsidRDefault="00257A45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6E58C1B" w14:textId="77777777" w:rsidR="00257A45" w:rsidRDefault="00257A45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3CA70D" w14:textId="29F75C30" w:rsidR="00257A45" w:rsidRDefault="00257A45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4E15CE3" w14:textId="77777777" w:rsidR="00257A45" w:rsidRDefault="00257A45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4B54F07" w14:textId="11985496" w:rsidR="00257A45" w:rsidRDefault="00257A45">
            <w:pPr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AA57BDD" w14:textId="77777777" w:rsidR="00257A45" w:rsidRDefault="00257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5D65BE7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B905A9F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C069A41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458A7CC" w14:textId="77777777" w:rsidR="00257A45" w:rsidRDefault="00257A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sectPr w:rsidR="00257A4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1134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7CBCF" w14:textId="77777777" w:rsidR="00532B38" w:rsidRDefault="00532B38">
      <w:pPr>
        <w:spacing w:after="0" w:line="240" w:lineRule="auto"/>
      </w:pPr>
      <w:r>
        <w:separator/>
      </w:r>
    </w:p>
  </w:endnote>
  <w:endnote w:type="continuationSeparator" w:id="0">
    <w:p w14:paraId="14EA5F15" w14:textId="77777777" w:rsidR="00532B38" w:rsidRDefault="0053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5C091" w14:textId="77777777" w:rsidR="00257A45" w:rsidRDefault="00257A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4E40" w14:textId="77777777" w:rsidR="00257A45" w:rsidRDefault="00257A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DE63" w14:textId="77777777" w:rsidR="00257A45" w:rsidRDefault="00257A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7BA57" w14:textId="77777777" w:rsidR="00532B38" w:rsidRDefault="00532B38">
      <w:pPr>
        <w:spacing w:after="0" w:line="240" w:lineRule="auto"/>
      </w:pPr>
      <w:r>
        <w:separator/>
      </w:r>
    </w:p>
  </w:footnote>
  <w:footnote w:type="continuationSeparator" w:id="0">
    <w:p w14:paraId="73DC1949" w14:textId="77777777" w:rsidR="00532B38" w:rsidRDefault="00532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DC1" w14:textId="77777777" w:rsidR="00257A45" w:rsidRDefault="00257A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9B535" w14:textId="77777777" w:rsidR="00257A45" w:rsidRDefault="00257A4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4"/>
      <w:tblW w:w="9638" w:type="dxa"/>
      <w:tblInd w:w="108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384"/>
      <w:gridCol w:w="5244"/>
      <w:gridCol w:w="1417"/>
      <w:gridCol w:w="1593"/>
    </w:tblGrid>
    <w:tr w:rsidR="00257A45" w14:paraId="302E01C8" w14:textId="77777777">
      <w:trPr>
        <w:trHeight w:val="189"/>
      </w:trPr>
      <w:tc>
        <w:tcPr>
          <w:tcW w:w="1384" w:type="dxa"/>
          <w:vMerge w:val="restart"/>
        </w:tcPr>
        <w:p w14:paraId="05C99BD5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jc w:val="center"/>
            <w:rPr>
              <w:color w:val="002060"/>
            </w:rPr>
          </w:pPr>
          <w:r>
            <w:rPr>
              <w:rFonts w:ascii="Times New Roman" w:eastAsia="Times New Roman" w:hAnsi="Times New Roman" w:cs="Times New Roman"/>
              <w:noProof/>
              <w:color w:val="002060"/>
              <w:sz w:val="20"/>
              <w:szCs w:val="20"/>
            </w:rPr>
            <w:drawing>
              <wp:inline distT="0" distB="0" distL="0" distR="0" wp14:anchorId="424AC775" wp14:editId="49D2A660">
                <wp:extent cx="638175" cy="638175"/>
                <wp:effectExtent l="0" t="0" r="0" b="0"/>
                <wp:docPr id="4" name="image1.png" descr="https://krtknadmn.karatekin.edu.tr/files/sbf/logo/4c646e9b3eaa481b8b416dd3881c770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krtknadmn.karatekin.edu.tr/files/sbf/logo/4c646e9b3eaa481b8b416dd3881c770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226BEB3C" w14:textId="77777777" w:rsidR="00257A45" w:rsidRDefault="000465EE">
          <w:pPr>
            <w:tabs>
              <w:tab w:val="center" w:pos="4270"/>
            </w:tabs>
            <w:spacing w:before="4"/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2060"/>
            </w:rPr>
            <w:t>TOPLANTI TUTANAK FORMU</w:t>
          </w:r>
        </w:p>
      </w:tc>
      <w:tc>
        <w:tcPr>
          <w:tcW w:w="1417" w:type="dxa"/>
        </w:tcPr>
        <w:p w14:paraId="212C20C2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Doküman No</w:t>
          </w:r>
        </w:p>
      </w:tc>
      <w:tc>
        <w:tcPr>
          <w:tcW w:w="1593" w:type="dxa"/>
        </w:tcPr>
        <w:p w14:paraId="34F182A7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SBF-TN-01</w:t>
          </w:r>
        </w:p>
      </w:tc>
    </w:tr>
    <w:tr w:rsidR="00257A45" w14:paraId="74522245" w14:textId="77777777">
      <w:trPr>
        <w:trHeight w:val="187"/>
      </w:trPr>
      <w:tc>
        <w:tcPr>
          <w:tcW w:w="1384" w:type="dxa"/>
          <w:vMerge/>
        </w:tcPr>
        <w:p w14:paraId="70072993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5245" w:type="dxa"/>
          <w:vMerge/>
          <w:vAlign w:val="center"/>
        </w:tcPr>
        <w:p w14:paraId="5DD2D706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7C8FED4C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Yayın Tarihi</w:t>
          </w:r>
        </w:p>
      </w:tc>
      <w:tc>
        <w:tcPr>
          <w:tcW w:w="1593" w:type="dxa"/>
        </w:tcPr>
        <w:p w14:paraId="388F80EF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13.04.2023</w:t>
          </w:r>
        </w:p>
      </w:tc>
    </w:tr>
    <w:tr w:rsidR="00257A45" w14:paraId="6829A758" w14:textId="77777777">
      <w:trPr>
        <w:trHeight w:val="187"/>
      </w:trPr>
      <w:tc>
        <w:tcPr>
          <w:tcW w:w="1384" w:type="dxa"/>
          <w:vMerge/>
        </w:tcPr>
        <w:p w14:paraId="0DF99BEB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5245" w:type="dxa"/>
          <w:vMerge/>
          <w:vAlign w:val="center"/>
        </w:tcPr>
        <w:p w14:paraId="3BDF3ABF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7DDD89F3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93" w:type="dxa"/>
        </w:tcPr>
        <w:p w14:paraId="370223F1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-</w:t>
          </w:r>
        </w:p>
      </w:tc>
    </w:tr>
    <w:tr w:rsidR="00257A45" w14:paraId="3E75061E" w14:textId="77777777">
      <w:trPr>
        <w:trHeight w:val="220"/>
      </w:trPr>
      <w:tc>
        <w:tcPr>
          <w:tcW w:w="1384" w:type="dxa"/>
          <w:vMerge/>
        </w:tcPr>
        <w:p w14:paraId="2105D029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5245" w:type="dxa"/>
          <w:vMerge/>
          <w:vAlign w:val="center"/>
        </w:tcPr>
        <w:p w14:paraId="770F6BAA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25A2507F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Revizyon No</w:t>
          </w:r>
        </w:p>
      </w:tc>
      <w:tc>
        <w:tcPr>
          <w:tcW w:w="1593" w:type="dxa"/>
        </w:tcPr>
        <w:p w14:paraId="5EF6D5CD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>Versiyon 0</w:t>
          </w:r>
        </w:p>
      </w:tc>
    </w:tr>
    <w:tr w:rsidR="00257A45" w14:paraId="3EF66F88" w14:textId="77777777">
      <w:trPr>
        <w:trHeight w:val="220"/>
      </w:trPr>
      <w:tc>
        <w:tcPr>
          <w:tcW w:w="1384" w:type="dxa"/>
          <w:vMerge/>
        </w:tcPr>
        <w:p w14:paraId="2A789546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5245" w:type="dxa"/>
          <w:vMerge/>
          <w:vAlign w:val="center"/>
        </w:tcPr>
        <w:p w14:paraId="6F03793D" w14:textId="77777777" w:rsidR="00257A45" w:rsidRDefault="00257A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2060"/>
              <w:sz w:val="16"/>
              <w:szCs w:val="16"/>
            </w:rPr>
          </w:pPr>
        </w:p>
      </w:tc>
      <w:tc>
        <w:tcPr>
          <w:tcW w:w="1417" w:type="dxa"/>
        </w:tcPr>
        <w:p w14:paraId="734F1F0E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93" w:type="dxa"/>
        </w:tcPr>
        <w:p w14:paraId="3D674CB4" w14:textId="77777777" w:rsidR="00257A45" w:rsidRDefault="000465E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2060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separate"/>
          </w:r>
          <w:r w:rsidR="006C1F10">
            <w:rPr>
              <w:rFonts w:ascii="Cambria" w:eastAsia="Cambria" w:hAnsi="Cambria" w:cs="Cambria"/>
              <w:b/>
              <w:noProof/>
              <w:color w:val="002060"/>
              <w:sz w:val="16"/>
              <w:szCs w:val="16"/>
            </w:rPr>
            <w:t>3</w:t>
          </w:r>
          <w:r>
            <w:rPr>
              <w:rFonts w:ascii="Cambria" w:eastAsia="Cambria" w:hAnsi="Cambria" w:cs="Cambria"/>
              <w:b/>
              <w:color w:val="002060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002060"/>
              <w:sz w:val="16"/>
              <w:szCs w:val="16"/>
            </w:rPr>
            <w:t xml:space="preserve"> /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>
            <w:rPr>
              <w:color w:val="000000"/>
            </w:rPr>
            <w:fldChar w:fldCharType="separate"/>
          </w:r>
          <w:r w:rsidR="006C1F10">
            <w:rPr>
              <w:noProof/>
              <w:color w:val="000000"/>
            </w:rPr>
            <w:t>3</w:t>
          </w:r>
          <w:r>
            <w:rPr>
              <w:color w:val="000000"/>
            </w:rPr>
            <w:fldChar w:fldCharType="end"/>
          </w:r>
        </w:p>
      </w:tc>
    </w:tr>
  </w:tbl>
  <w:p w14:paraId="0F217B97" w14:textId="77777777" w:rsidR="00257A45" w:rsidRDefault="00257A4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35F0" w14:textId="77777777" w:rsidR="00257A45" w:rsidRDefault="00257A4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73D8"/>
    <w:multiLevelType w:val="hybridMultilevel"/>
    <w:tmpl w:val="DF3CBB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F29C7"/>
    <w:multiLevelType w:val="multilevel"/>
    <w:tmpl w:val="01906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C727FA"/>
    <w:multiLevelType w:val="multilevel"/>
    <w:tmpl w:val="B302E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E24588"/>
    <w:multiLevelType w:val="multilevel"/>
    <w:tmpl w:val="5D68D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1744D0"/>
    <w:multiLevelType w:val="hybridMultilevel"/>
    <w:tmpl w:val="5194F43A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0434282"/>
    <w:multiLevelType w:val="hybridMultilevel"/>
    <w:tmpl w:val="786AF4E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20249"/>
    <w:multiLevelType w:val="hybridMultilevel"/>
    <w:tmpl w:val="B61CC7FE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6C2139D"/>
    <w:multiLevelType w:val="hybridMultilevel"/>
    <w:tmpl w:val="5A52547A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6EBC7013"/>
    <w:multiLevelType w:val="hybridMultilevel"/>
    <w:tmpl w:val="B6045344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1C01ADE"/>
    <w:multiLevelType w:val="hybridMultilevel"/>
    <w:tmpl w:val="CD70E0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50321"/>
    <w:multiLevelType w:val="hybridMultilevel"/>
    <w:tmpl w:val="692E9450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5442921">
    <w:abstractNumId w:val="1"/>
  </w:num>
  <w:num w:numId="2" w16cid:durableId="328531987">
    <w:abstractNumId w:val="3"/>
  </w:num>
  <w:num w:numId="3" w16cid:durableId="270165623">
    <w:abstractNumId w:val="2"/>
  </w:num>
  <w:num w:numId="4" w16cid:durableId="1229069670">
    <w:abstractNumId w:val="4"/>
  </w:num>
  <w:num w:numId="5" w16cid:durableId="2061514036">
    <w:abstractNumId w:val="7"/>
  </w:num>
  <w:num w:numId="6" w16cid:durableId="1549410344">
    <w:abstractNumId w:val="8"/>
  </w:num>
  <w:num w:numId="7" w16cid:durableId="413939340">
    <w:abstractNumId w:val="6"/>
  </w:num>
  <w:num w:numId="8" w16cid:durableId="696586431">
    <w:abstractNumId w:val="5"/>
  </w:num>
  <w:num w:numId="9" w16cid:durableId="132842335">
    <w:abstractNumId w:val="9"/>
  </w:num>
  <w:num w:numId="10" w16cid:durableId="748969516">
    <w:abstractNumId w:val="10"/>
  </w:num>
  <w:num w:numId="11" w16cid:durableId="118425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45"/>
    <w:rsid w:val="00006764"/>
    <w:rsid w:val="000101D7"/>
    <w:rsid w:val="00030F11"/>
    <w:rsid w:val="00036D9A"/>
    <w:rsid w:val="000465EE"/>
    <w:rsid w:val="00061E9A"/>
    <w:rsid w:val="00091298"/>
    <w:rsid w:val="001064F2"/>
    <w:rsid w:val="00190E21"/>
    <w:rsid w:val="001E6820"/>
    <w:rsid w:val="00226C7C"/>
    <w:rsid w:val="00257A45"/>
    <w:rsid w:val="002F1A6B"/>
    <w:rsid w:val="003008CA"/>
    <w:rsid w:val="00312E5B"/>
    <w:rsid w:val="00317F73"/>
    <w:rsid w:val="0037671B"/>
    <w:rsid w:val="0041435C"/>
    <w:rsid w:val="00425EFF"/>
    <w:rsid w:val="00482C65"/>
    <w:rsid w:val="004A167D"/>
    <w:rsid w:val="004D42FE"/>
    <w:rsid w:val="00532B38"/>
    <w:rsid w:val="005414EC"/>
    <w:rsid w:val="00576762"/>
    <w:rsid w:val="00586D80"/>
    <w:rsid w:val="005A4936"/>
    <w:rsid w:val="00661780"/>
    <w:rsid w:val="006B072D"/>
    <w:rsid w:val="006C1F10"/>
    <w:rsid w:val="006E72FD"/>
    <w:rsid w:val="007001E9"/>
    <w:rsid w:val="0070072C"/>
    <w:rsid w:val="007510FB"/>
    <w:rsid w:val="007719CC"/>
    <w:rsid w:val="007806B9"/>
    <w:rsid w:val="007A1EB4"/>
    <w:rsid w:val="007E6AB5"/>
    <w:rsid w:val="0085430A"/>
    <w:rsid w:val="008F5E5F"/>
    <w:rsid w:val="00922E2C"/>
    <w:rsid w:val="0093214C"/>
    <w:rsid w:val="00934F14"/>
    <w:rsid w:val="00947CCE"/>
    <w:rsid w:val="009C4771"/>
    <w:rsid w:val="009D2C0D"/>
    <w:rsid w:val="00AB5F3E"/>
    <w:rsid w:val="00AF58E9"/>
    <w:rsid w:val="00B163CB"/>
    <w:rsid w:val="00B33B29"/>
    <w:rsid w:val="00BB60E7"/>
    <w:rsid w:val="00BC5310"/>
    <w:rsid w:val="00C12188"/>
    <w:rsid w:val="00C153B8"/>
    <w:rsid w:val="00C83962"/>
    <w:rsid w:val="00CB2ACE"/>
    <w:rsid w:val="00CF1123"/>
    <w:rsid w:val="00D120B9"/>
    <w:rsid w:val="00D12705"/>
    <w:rsid w:val="00DD022B"/>
    <w:rsid w:val="00DD4125"/>
    <w:rsid w:val="00DF0806"/>
    <w:rsid w:val="00E24074"/>
    <w:rsid w:val="00E74052"/>
    <w:rsid w:val="00E9395A"/>
    <w:rsid w:val="00F20387"/>
    <w:rsid w:val="00F418B2"/>
    <w:rsid w:val="00FA41BC"/>
    <w:rsid w:val="00FB204B"/>
    <w:rsid w:val="00FC60D8"/>
    <w:rsid w:val="00FD60D8"/>
    <w:rsid w:val="00FE0E33"/>
    <w:rsid w:val="00FE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2723"/>
  <w15:docId w15:val="{B917D598-849C-4837-9A4D-1C7DEC8D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17973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Dzeltme">
    <w:name w:val="Revision"/>
    <w:hidden/>
    <w:uiPriority w:val="99"/>
    <w:semiHidden/>
    <w:rsid w:val="0037671B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37671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671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671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7671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7671B"/>
    <w:rPr>
      <w:b/>
      <w:bCs/>
      <w:sz w:val="20"/>
      <w:szCs w:val="20"/>
    </w:rPr>
  </w:style>
  <w:style w:type="table" w:styleId="KlavuzTablo1Ak-Vurgu1">
    <w:name w:val="Grid Table 1 Light Accent 1"/>
    <w:basedOn w:val="NormalTablo"/>
    <w:uiPriority w:val="46"/>
    <w:rsid w:val="00482C6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4A167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A167D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A16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elik.karatekin.edu.tr/tr/mesleki--klinik-uygulama-yonergesi-28232-sayfasi.karateki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UJHsCOqyokJyg5FB4AeQ6bdn8A==">CgMxLjAyCGguZ2pkZ3hzOAByITF1ankxUmZpQWwwdEhsR2traFI5T0pjRHhKMDA5VG8xZQ==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AKTAŞ</cp:lastModifiedBy>
  <cp:revision>3</cp:revision>
  <dcterms:created xsi:type="dcterms:W3CDTF">2025-02-07T12:29:00Z</dcterms:created>
  <dcterms:modified xsi:type="dcterms:W3CDTF">2025-02-09T09:42:00Z</dcterms:modified>
</cp:coreProperties>
</file>